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02" w:rsidRPr="00F75236" w:rsidRDefault="00B333C8" w:rsidP="00EA0BEF">
      <w:pPr>
        <w:spacing w:line="360" w:lineRule="auto"/>
        <w:contextualSpacing/>
        <w:jc w:val="center"/>
        <w:rPr>
          <w:rFonts w:ascii="Times New Roman" w:hAnsi="Times New Roman" w:cs="Times New Roman"/>
          <w:b/>
          <w:sz w:val="24"/>
          <w:szCs w:val="24"/>
        </w:rPr>
      </w:pPr>
      <w:r w:rsidRPr="00F75236">
        <w:rPr>
          <w:rFonts w:ascii="Times New Roman" w:hAnsi="Times New Roman" w:cs="Times New Roman"/>
          <w:b/>
          <w:sz w:val="24"/>
          <w:szCs w:val="24"/>
        </w:rPr>
        <w:t>‘</w:t>
      </w:r>
      <w:r w:rsidR="00A56C02" w:rsidRPr="00F75236">
        <w:rPr>
          <w:rFonts w:ascii="Times New Roman" w:hAnsi="Times New Roman" w:cs="Times New Roman"/>
          <w:b/>
          <w:sz w:val="24"/>
          <w:szCs w:val="24"/>
        </w:rPr>
        <w:t xml:space="preserve">Undesirable and </w:t>
      </w:r>
      <w:proofErr w:type="spellStart"/>
      <w:r w:rsidR="00A56C02" w:rsidRPr="00F75236">
        <w:rPr>
          <w:rFonts w:ascii="Times New Roman" w:hAnsi="Times New Roman" w:cs="Times New Roman"/>
          <w:b/>
          <w:sz w:val="24"/>
          <w:szCs w:val="24"/>
        </w:rPr>
        <w:t>Unreturnable</w:t>
      </w:r>
      <w:proofErr w:type="spellEnd"/>
      <w:r w:rsidRPr="00F75236">
        <w:rPr>
          <w:rFonts w:ascii="Times New Roman" w:hAnsi="Times New Roman" w:cs="Times New Roman"/>
          <w:b/>
          <w:sz w:val="24"/>
          <w:szCs w:val="24"/>
        </w:rPr>
        <w:t>’ in the</w:t>
      </w:r>
      <w:r w:rsidR="00A56C02" w:rsidRPr="00F75236">
        <w:rPr>
          <w:rFonts w:ascii="Times New Roman" w:hAnsi="Times New Roman" w:cs="Times New Roman"/>
          <w:b/>
          <w:sz w:val="24"/>
          <w:szCs w:val="24"/>
        </w:rPr>
        <w:t xml:space="preserve"> U</w:t>
      </w:r>
      <w:r w:rsidRPr="00F75236">
        <w:rPr>
          <w:rFonts w:ascii="Times New Roman" w:hAnsi="Times New Roman" w:cs="Times New Roman"/>
          <w:b/>
          <w:sz w:val="24"/>
          <w:szCs w:val="24"/>
        </w:rPr>
        <w:t xml:space="preserve">nited </w:t>
      </w:r>
      <w:r w:rsidR="00A56C02" w:rsidRPr="00F75236">
        <w:rPr>
          <w:rFonts w:ascii="Times New Roman" w:hAnsi="Times New Roman" w:cs="Times New Roman"/>
          <w:b/>
          <w:sz w:val="24"/>
          <w:szCs w:val="24"/>
        </w:rPr>
        <w:t>K</w:t>
      </w:r>
      <w:r w:rsidRPr="00F75236">
        <w:rPr>
          <w:rFonts w:ascii="Times New Roman" w:hAnsi="Times New Roman" w:cs="Times New Roman"/>
          <w:b/>
          <w:sz w:val="24"/>
          <w:szCs w:val="24"/>
        </w:rPr>
        <w:t>ingdom</w:t>
      </w:r>
    </w:p>
    <w:p w:rsidR="00D33021" w:rsidRPr="00F75236" w:rsidRDefault="00D33021" w:rsidP="00EA0BEF">
      <w:pPr>
        <w:spacing w:line="360" w:lineRule="auto"/>
        <w:contextualSpacing/>
        <w:jc w:val="center"/>
        <w:rPr>
          <w:rFonts w:ascii="Times New Roman" w:hAnsi="Times New Roman" w:cs="Times New Roman"/>
          <w:b/>
          <w:sz w:val="24"/>
          <w:szCs w:val="24"/>
        </w:rPr>
      </w:pPr>
    </w:p>
    <w:p w:rsidR="00D33021" w:rsidRPr="00F75236" w:rsidRDefault="00D33021" w:rsidP="00EA0BEF">
      <w:pPr>
        <w:spacing w:line="360" w:lineRule="auto"/>
        <w:contextualSpacing/>
        <w:jc w:val="center"/>
        <w:rPr>
          <w:rFonts w:ascii="Times New Roman" w:hAnsi="Times New Roman" w:cs="Times New Roman"/>
          <w:sz w:val="24"/>
          <w:szCs w:val="24"/>
        </w:rPr>
      </w:pPr>
      <w:r w:rsidRPr="00F75236">
        <w:rPr>
          <w:rFonts w:ascii="Times New Roman" w:hAnsi="Times New Roman" w:cs="Times New Roman"/>
          <w:sz w:val="24"/>
          <w:szCs w:val="24"/>
        </w:rPr>
        <w:t>Sarah Singer</w:t>
      </w:r>
    </w:p>
    <w:p w:rsidR="006A4017" w:rsidRPr="00F75236" w:rsidRDefault="006A4017" w:rsidP="00EA0BEF">
      <w:pPr>
        <w:spacing w:line="360" w:lineRule="auto"/>
        <w:contextualSpacing/>
        <w:jc w:val="center"/>
        <w:rPr>
          <w:rFonts w:ascii="Times New Roman" w:hAnsi="Times New Roman" w:cs="Times New Roman"/>
          <w:sz w:val="24"/>
          <w:szCs w:val="24"/>
        </w:rPr>
      </w:pPr>
      <w:r w:rsidRPr="00F75236">
        <w:rPr>
          <w:rFonts w:ascii="Times New Roman" w:hAnsi="Times New Roman" w:cs="Times New Roman"/>
          <w:sz w:val="24"/>
          <w:szCs w:val="24"/>
        </w:rPr>
        <w:t>Lecturer in Refugee Law</w:t>
      </w:r>
    </w:p>
    <w:p w:rsidR="006A4017" w:rsidRPr="00F75236" w:rsidRDefault="00D33021" w:rsidP="00EA0BEF">
      <w:pPr>
        <w:spacing w:line="360" w:lineRule="auto"/>
        <w:contextualSpacing/>
        <w:jc w:val="center"/>
        <w:rPr>
          <w:rFonts w:ascii="Times New Roman" w:hAnsi="Times New Roman" w:cs="Times New Roman"/>
          <w:sz w:val="24"/>
          <w:szCs w:val="24"/>
        </w:rPr>
      </w:pPr>
      <w:r w:rsidRPr="00F75236">
        <w:rPr>
          <w:rFonts w:ascii="Times New Roman" w:hAnsi="Times New Roman" w:cs="Times New Roman"/>
          <w:sz w:val="24"/>
          <w:szCs w:val="24"/>
        </w:rPr>
        <w:t>Refugee Law Initiative, School of Advanced Study, University of London</w:t>
      </w:r>
    </w:p>
    <w:p w:rsidR="006A4017" w:rsidRPr="00F75236" w:rsidRDefault="006A4017" w:rsidP="00EA0BEF">
      <w:pPr>
        <w:spacing w:line="360" w:lineRule="auto"/>
        <w:contextualSpacing/>
        <w:jc w:val="center"/>
        <w:rPr>
          <w:rFonts w:ascii="Times New Roman" w:hAnsi="Times New Roman" w:cs="Times New Roman"/>
          <w:sz w:val="24"/>
          <w:szCs w:val="24"/>
        </w:rPr>
      </w:pPr>
    </w:p>
    <w:p w:rsidR="006A4017" w:rsidRPr="00F75236" w:rsidRDefault="006A4017" w:rsidP="00EA0BEF">
      <w:pPr>
        <w:spacing w:line="360" w:lineRule="auto"/>
        <w:rPr>
          <w:rFonts w:ascii="Times New Roman" w:hAnsi="Times New Roman" w:cs="Times New Roman"/>
          <w:sz w:val="24"/>
          <w:szCs w:val="24"/>
        </w:rPr>
      </w:pPr>
      <w:r w:rsidRPr="00F75236">
        <w:rPr>
          <w:rFonts w:ascii="Times New Roman" w:hAnsi="Times New Roman" w:cs="Times New Roman"/>
          <w:sz w:val="24"/>
          <w:szCs w:val="24"/>
        </w:rPr>
        <w:t xml:space="preserve">School of Advanced Study, University of London </w:t>
      </w:r>
    </w:p>
    <w:p w:rsidR="006A4017" w:rsidRPr="00F75236" w:rsidRDefault="006A4017" w:rsidP="00EA0BEF">
      <w:pPr>
        <w:spacing w:line="360" w:lineRule="auto"/>
        <w:rPr>
          <w:rFonts w:ascii="Times New Roman" w:hAnsi="Times New Roman" w:cs="Times New Roman"/>
          <w:sz w:val="24"/>
          <w:szCs w:val="24"/>
        </w:rPr>
      </w:pPr>
      <w:proofErr w:type="spellStart"/>
      <w:r w:rsidRPr="00F75236">
        <w:rPr>
          <w:rFonts w:ascii="Times New Roman" w:hAnsi="Times New Roman" w:cs="Times New Roman"/>
          <w:sz w:val="24"/>
          <w:szCs w:val="24"/>
        </w:rPr>
        <w:t>Malet</w:t>
      </w:r>
      <w:proofErr w:type="spellEnd"/>
      <w:r w:rsidRPr="00F75236">
        <w:rPr>
          <w:rFonts w:ascii="Times New Roman" w:hAnsi="Times New Roman" w:cs="Times New Roman"/>
          <w:sz w:val="24"/>
          <w:szCs w:val="24"/>
        </w:rPr>
        <w:t xml:space="preserve"> Street, London WC1E 7HU, UK</w:t>
      </w:r>
    </w:p>
    <w:p w:rsidR="006A4017" w:rsidRPr="00F75236" w:rsidRDefault="006A4017" w:rsidP="00EA0BEF">
      <w:pPr>
        <w:spacing w:line="360" w:lineRule="auto"/>
        <w:rPr>
          <w:rFonts w:ascii="Times New Roman" w:hAnsi="Times New Roman" w:cs="Times New Roman"/>
          <w:sz w:val="24"/>
          <w:szCs w:val="24"/>
        </w:rPr>
      </w:pPr>
      <w:r w:rsidRPr="00F75236">
        <w:rPr>
          <w:rFonts w:ascii="Times New Roman" w:hAnsi="Times New Roman" w:cs="Times New Roman"/>
          <w:sz w:val="24"/>
          <w:szCs w:val="24"/>
        </w:rPr>
        <w:t xml:space="preserve">Email: </w:t>
      </w:r>
      <w:hyperlink r:id="rId8" w:history="1">
        <w:r w:rsidRPr="00F75236">
          <w:rPr>
            <w:rStyle w:val="Hyperlink"/>
            <w:rFonts w:ascii="Times New Roman" w:hAnsi="Times New Roman" w:cs="Times New Roman"/>
            <w:color w:val="auto"/>
            <w:sz w:val="24"/>
            <w:szCs w:val="24"/>
          </w:rPr>
          <w:t>sarah.singer@sas.ac.uk</w:t>
        </w:r>
      </w:hyperlink>
      <w:r w:rsidRPr="00F75236">
        <w:rPr>
          <w:rFonts w:ascii="Times New Roman" w:hAnsi="Times New Roman" w:cs="Times New Roman"/>
          <w:sz w:val="24"/>
          <w:szCs w:val="24"/>
        </w:rPr>
        <w:t>.</w:t>
      </w:r>
    </w:p>
    <w:p w:rsidR="006A4017" w:rsidRPr="00F75236" w:rsidRDefault="006A4017" w:rsidP="00EA0BEF">
      <w:pPr>
        <w:spacing w:line="360" w:lineRule="auto"/>
        <w:rPr>
          <w:rFonts w:ascii="Times New Roman" w:hAnsi="Times New Roman" w:cs="Times New Roman"/>
          <w:sz w:val="24"/>
          <w:szCs w:val="24"/>
        </w:rPr>
      </w:pPr>
    </w:p>
    <w:p w:rsidR="006A4017" w:rsidRPr="00F75236" w:rsidRDefault="006A4017" w:rsidP="00EA0BEF">
      <w:pPr>
        <w:spacing w:line="360" w:lineRule="auto"/>
        <w:rPr>
          <w:rFonts w:ascii="Times New Roman" w:hAnsi="Times New Roman" w:cs="Times New Roman"/>
          <w:sz w:val="24"/>
          <w:szCs w:val="24"/>
        </w:rPr>
      </w:pPr>
      <w:r w:rsidRPr="00F75236">
        <w:rPr>
          <w:rFonts w:ascii="Times New Roman" w:hAnsi="Times New Roman" w:cs="Times New Roman"/>
          <w:sz w:val="24"/>
          <w:szCs w:val="24"/>
        </w:rPr>
        <w:t xml:space="preserve">Word count (including footnotes): </w:t>
      </w:r>
      <w:r w:rsidR="00305049">
        <w:rPr>
          <w:rFonts w:ascii="Times New Roman" w:hAnsi="Times New Roman" w:cs="Times New Roman"/>
          <w:sz w:val="24"/>
          <w:szCs w:val="24"/>
        </w:rPr>
        <w:t>13, 221</w:t>
      </w:r>
    </w:p>
    <w:p w:rsidR="006A4017" w:rsidRPr="00F75236" w:rsidRDefault="006A4017" w:rsidP="00EA0BEF">
      <w:pPr>
        <w:spacing w:line="360" w:lineRule="auto"/>
        <w:contextualSpacing/>
        <w:rPr>
          <w:rFonts w:ascii="Times New Roman" w:hAnsi="Times New Roman" w:cs="Times New Roman"/>
          <w:sz w:val="24"/>
          <w:szCs w:val="24"/>
        </w:rPr>
      </w:pPr>
    </w:p>
    <w:p w:rsidR="000A3505" w:rsidRDefault="006A4017" w:rsidP="00EA0BEF">
      <w:pPr>
        <w:spacing w:line="360" w:lineRule="auto"/>
        <w:rPr>
          <w:rFonts w:ascii="Times New Roman" w:hAnsi="Times New Roman" w:cs="Times New Roman"/>
          <w:sz w:val="24"/>
          <w:szCs w:val="24"/>
        </w:rPr>
      </w:pPr>
      <w:r w:rsidRPr="00F75236">
        <w:rPr>
          <w:rFonts w:ascii="Times New Roman" w:hAnsi="Times New Roman" w:cs="Times New Roman"/>
          <w:sz w:val="24"/>
          <w:szCs w:val="24"/>
        </w:rPr>
        <w:br w:type="page"/>
      </w:r>
    </w:p>
    <w:p w:rsidR="006A4017" w:rsidRPr="00F75236" w:rsidRDefault="006A4017" w:rsidP="00EA0BEF">
      <w:pPr>
        <w:spacing w:line="360" w:lineRule="auto"/>
        <w:contextualSpacing/>
        <w:jc w:val="center"/>
        <w:rPr>
          <w:rFonts w:ascii="Times New Roman" w:hAnsi="Times New Roman" w:cs="Times New Roman"/>
          <w:b/>
          <w:sz w:val="24"/>
          <w:szCs w:val="24"/>
        </w:rPr>
      </w:pPr>
      <w:r w:rsidRPr="00F75236">
        <w:rPr>
          <w:rFonts w:ascii="Times New Roman" w:hAnsi="Times New Roman" w:cs="Times New Roman"/>
          <w:b/>
          <w:sz w:val="24"/>
          <w:szCs w:val="24"/>
        </w:rPr>
        <w:lastRenderedPageBreak/>
        <w:t xml:space="preserve">‘Undesirable and </w:t>
      </w:r>
      <w:proofErr w:type="spellStart"/>
      <w:r w:rsidRPr="00F75236">
        <w:rPr>
          <w:rFonts w:ascii="Times New Roman" w:hAnsi="Times New Roman" w:cs="Times New Roman"/>
          <w:b/>
          <w:sz w:val="24"/>
          <w:szCs w:val="24"/>
        </w:rPr>
        <w:t>Unreturnable</w:t>
      </w:r>
      <w:proofErr w:type="spellEnd"/>
      <w:r w:rsidRPr="00F75236">
        <w:rPr>
          <w:rFonts w:ascii="Times New Roman" w:hAnsi="Times New Roman" w:cs="Times New Roman"/>
          <w:b/>
          <w:sz w:val="24"/>
          <w:szCs w:val="24"/>
        </w:rPr>
        <w:t>’ in the United Kingdom</w:t>
      </w:r>
    </w:p>
    <w:p w:rsidR="00000000" w:rsidRDefault="001842D3">
      <w:pPr>
        <w:spacing w:line="360" w:lineRule="auto"/>
        <w:contextualSpacing/>
        <w:rPr>
          <w:rFonts w:ascii="Times New Roman" w:hAnsi="Times New Roman" w:cs="Times New Roman"/>
          <w:sz w:val="24"/>
          <w:szCs w:val="24"/>
        </w:rPr>
      </w:pPr>
    </w:p>
    <w:p w:rsidR="001E627D" w:rsidRPr="00F75236" w:rsidRDefault="001E627D" w:rsidP="001E627D">
      <w:pPr>
        <w:spacing w:line="360" w:lineRule="auto"/>
        <w:contextualSpacing/>
        <w:jc w:val="center"/>
        <w:rPr>
          <w:rFonts w:ascii="Times New Roman" w:hAnsi="Times New Roman" w:cs="Times New Roman"/>
          <w:sz w:val="24"/>
          <w:szCs w:val="24"/>
        </w:rPr>
      </w:pPr>
      <w:r w:rsidRPr="00F75236">
        <w:rPr>
          <w:rFonts w:ascii="Times New Roman" w:hAnsi="Times New Roman" w:cs="Times New Roman"/>
          <w:sz w:val="24"/>
          <w:szCs w:val="24"/>
        </w:rPr>
        <w:t>Sarah Singer</w:t>
      </w:r>
      <w:r w:rsidRPr="001E627D">
        <w:rPr>
          <w:rStyle w:val="FootnoteReference"/>
          <w:rFonts w:ascii="Times New Roman" w:hAnsi="Times New Roman" w:cs="Times New Roman"/>
          <w:sz w:val="24"/>
          <w:szCs w:val="24"/>
        </w:rPr>
        <w:footnoteReference w:customMarkFollows="1" w:id="1"/>
        <w:sym w:font="Symbol" w:char="F02A"/>
      </w:r>
    </w:p>
    <w:p w:rsidR="001E627D" w:rsidRDefault="001E627D">
      <w:pPr>
        <w:spacing w:line="360" w:lineRule="auto"/>
        <w:contextualSpacing/>
        <w:rPr>
          <w:rFonts w:ascii="Times New Roman" w:hAnsi="Times New Roman" w:cs="Times New Roman"/>
          <w:sz w:val="24"/>
          <w:szCs w:val="24"/>
        </w:rPr>
      </w:pPr>
    </w:p>
    <w:p w:rsidR="006A4017" w:rsidRPr="00F75236" w:rsidRDefault="001956C5"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Abstract:</w:t>
      </w:r>
    </w:p>
    <w:p w:rsidR="006A4017" w:rsidRPr="00F75236" w:rsidRDefault="006A4017"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The issue of migrants convicted or suspected of serious criminality is one that has been high on the media and political agenda in the UK in the last two decades. This paper focuses on </w:t>
      </w:r>
      <w:r w:rsidR="00774FC9" w:rsidRPr="00F75236">
        <w:rPr>
          <w:rFonts w:ascii="Times New Roman" w:hAnsi="Times New Roman" w:cs="Times New Roman"/>
          <w:sz w:val="24"/>
          <w:szCs w:val="24"/>
        </w:rPr>
        <w:t xml:space="preserve">three </w:t>
      </w:r>
      <w:r w:rsidRPr="00F75236">
        <w:rPr>
          <w:rFonts w:ascii="Times New Roman" w:hAnsi="Times New Roman" w:cs="Times New Roman"/>
          <w:sz w:val="24"/>
          <w:szCs w:val="24"/>
        </w:rPr>
        <w:t>categories of (suspected) criminal migrants - foreign national offenders</w:t>
      </w:r>
      <w:r w:rsidR="00774FC9" w:rsidRPr="00F75236">
        <w:rPr>
          <w:rFonts w:ascii="Times New Roman" w:hAnsi="Times New Roman" w:cs="Times New Roman"/>
          <w:sz w:val="24"/>
          <w:szCs w:val="24"/>
        </w:rPr>
        <w:t xml:space="preserve">, individuals considered to pose a security risk </w:t>
      </w:r>
      <w:r w:rsidRPr="00F75236">
        <w:rPr>
          <w:rFonts w:ascii="Times New Roman" w:hAnsi="Times New Roman" w:cs="Times New Roman"/>
          <w:sz w:val="24"/>
          <w:szCs w:val="24"/>
        </w:rPr>
        <w:t xml:space="preserve">and those excluded from refugee status under Article 1F of the Refugee Convention - outlining the scale and demographic of these groups in the UK, governmental measures taken to facilitate their removal and the consequences for those that nevertheless remain. </w:t>
      </w:r>
      <w:r w:rsidRPr="00F75236">
        <w:rPr>
          <w:rFonts w:ascii="Times New Roman" w:hAnsi="Times New Roman" w:cs="Times New Roman"/>
          <w:iCs/>
          <w:sz w:val="24"/>
          <w:szCs w:val="24"/>
        </w:rPr>
        <w:t>This examination reveals that, despite the UK’s emphasis on removal, legal obstacles and administrative problems continue to frustrate many attempts to remove such persons. As a result, large numbers of individuals are released into the community or remain in detention for often prolonged periods of time.</w:t>
      </w:r>
      <w:r w:rsidR="001956C5" w:rsidRPr="00F75236">
        <w:rPr>
          <w:rFonts w:ascii="Times New Roman" w:hAnsi="Times New Roman" w:cs="Times New Roman"/>
          <w:iCs/>
          <w:sz w:val="24"/>
          <w:szCs w:val="24"/>
        </w:rPr>
        <w:t xml:space="preserve"> In the case of excluded asylum-</w:t>
      </w:r>
      <w:r w:rsidRPr="00F75236">
        <w:rPr>
          <w:rFonts w:ascii="Times New Roman" w:hAnsi="Times New Roman" w:cs="Times New Roman"/>
          <w:iCs/>
          <w:sz w:val="24"/>
          <w:szCs w:val="24"/>
        </w:rPr>
        <w:t xml:space="preserve">seekers, these individuals are subject to an extremely precarious form of leave. The result is these </w:t>
      </w:r>
      <w:r w:rsidR="001956C5" w:rsidRPr="00F75236">
        <w:rPr>
          <w:rFonts w:ascii="Times New Roman" w:hAnsi="Times New Roman" w:cs="Times New Roman"/>
          <w:iCs/>
          <w:sz w:val="24"/>
          <w:szCs w:val="24"/>
        </w:rPr>
        <w:t>‘</w:t>
      </w:r>
      <w:r w:rsidRPr="00F75236">
        <w:rPr>
          <w:rFonts w:ascii="Times New Roman" w:hAnsi="Times New Roman" w:cs="Times New Roman"/>
          <w:iCs/>
          <w:sz w:val="24"/>
          <w:szCs w:val="24"/>
        </w:rPr>
        <w:t>undesirable</w:t>
      </w:r>
      <w:r w:rsidR="001956C5" w:rsidRPr="00F75236">
        <w:rPr>
          <w:rFonts w:ascii="Times New Roman" w:hAnsi="Times New Roman" w:cs="Times New Roman"/>
          <w:iCs/>
          <w:sz w:val="24"/>
          <w:szCs w:val="24"/>
        </w:rPr>
        <w:t>’</w:t>
      </w:r>
      <w:r w:rsidRPr="00F75236">
        <w:rPr>
          <w:rFonts w:ascii="Times New Roman" w:hAnsi="Times New Roman" w:cs="Times New Roman"/>
          <w:iCs/>
          <w:sz w:val="24"/>
          <w:szCs w:val="24"/>
        </w:rPr>
        <w:t xml:space="preserve"> migrants remain in a form of ‘limbo’, with no firm legal status and the prospect of removal ever present. I</w:t>
      </w:r>
      <w:r w:rsidRPr="00F75236">
        <w:rPr>
          <w:rFonts w:ascii="Times New Roman" w:hAnsi="Times New Roman" w:cs="Times New Roman"/>
          <w:sz w:val="24"/>
          <w:szCs w:val="24"/>
        </w:rPr>
        <w:t>f the emphasis remains on removal rather than looking to alternative in-country solutions that are more than temporary in nature, a viable solution to this issue is likely to remain elusive.</w:t>
      </w:r>
    </w:p>
    <w:p w:rsidR="006A4017" w:rsidRPr="00F75236" w:rsidRDefault="006A4017" w:rsidP="00EA0BEF">
      <w:pPr>
        <w:spacing w:line="360" w:lineRule="auto"/>
        <w:contextualSpacing/>
        <w:jc w:val="both"/>
        <w:rPr>
          <w:rFonts w:ascii="Times New Roman" w:hAnsi="Times New Roman" w:cs="Times New Roman"/>
          <w:sz w:val="24"/>
          <w:szCs w:val="24"/>
        </w:rPr>
      </w:pPr>
    </w:p>
    <w:p w:rsidR="006A4017" w:rsidRPr="00F75236" w:rsidRDefault="006A4017"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b/>
          <w:sz w:val="24"/>
          <w:szCs w:val="24"/>
        </w:rPr>
        <w:t>Key words:</w:t>
      </w:r>
      <w:r w:rsidRPr="00F75236">
        <w:rPr>
          <w:rFonts w:ascii="Times New Roman" w:hAnsi="Times New Roman" w:cs="Times New Roman"/>
          <w:sz w:val="24"/>
          <w:szCs w:val="24"/>
        </w:rPr>
        <w:t xml:space="preserve"> exclusion, criminal, migrant, asylum-seeker</w:t>
      </w:r>
    </w:p>
    <w:p w:rsidR="006A4017" w:rsidRPr="00F75236" w:rsidRDefault="006A4017" w:rsidP="00EA0BEF">
      <w:pPr>
        <w:spacing w:line="360" w:lineRule="auto"/>
        <w:contextualSpacing/>
        <w:jc w:val="both"/>
        <w:rPr>
          <w:rFonts w:ascii="Times New Roman" w:hAnsi="Times New Roman" w:cs="Times New Roman"/>
          <w:sz w:val="24"/>
          <w:szCs w:val="24"/>
        </w:rPr>
      </w:pPr>
    </w:p>
    <w:p w:rsidR="00A56C02" w:rsidRPr="00F75236" w:rsidRDefault="00B333C8" w:rsidP="00EA0BEF">
      <w:pPr>
        <w:pStyle w:val="ListParagraph"/>
        <w:numPr>
          <w:ilvl w:val="0"/>
          <w:numId w:val="6"/>
        </w:numPr>
        <w:spacing w:line="360" w:lineRule="auto"/>
        <w:jc w:val="center"/>
        <w:rPr>
          <w:rFonts w:ascii="Times New Roman" w:hAnsi="Times New Roman" w:cs="Times New Roman"/>
          <w:b/>
          <w:caps/>
          <w:sz w:val="24"/>
          <w:szCs w:val="24"/>
        </w:rPr>
      </w:pPr>
      <w:r w:rsidRPr="00F75236">
        <w:rPr>
          <w:rFonts w:ascii="Times New Roman" w:hAnsi="Times New Roman" w:cs="Times New Roman"/>
          <w:b/>
          <w:caps/>
          <w:sz w:val="24"/>
          <w:szCs w:val="24"/>
        </w:rPr>
        <w:t>Introduction</w:t>
      </w:r>
    </w:p>
    <w:p w:rsidR="00B333C8" w:rsidRPr="00F75236" w:rsidRDefault="00B333C8"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The issue of migrants convicted or suspected of serious criminality is one that has been high on the media and political agenda in the UK</w:t>
      </w:r>
      <w:r w:rsidR="00DD0BB9" w:rsidRPr="00F75236">
        <w:rPr>
          <w:rFonts w:ascii="Times New Roman" w:hAnsi="Times New Roman" w:cs="Times New Roman"/>
          <w:sz w:val="24"/>
          <w:szCs w:val="24"/>
        </w:rPr>
        <w:t xml:space="preserve"> in the last two decades</w:t>
      </w:r>
      <w:r w:rsidRPr="00F75236">
        <w:rPr>
          <w:rFonts w:ascii="Times New Roman" w:hAnsi="Times New Roman" w:cs="Times New Roman"/>
          <w:sz w:val="24"/>
          <w:szCs w:val="24"/>
        </w:rPr>
        <w:t>. One of the most notorious incidents in recent history was the revelation, in 2006, that some 1,013 foreign national prisoners had been released without consideration being given to their deportation. This led to the resignation of the Home Secretary, Charles Clarke, and prompted the incoming Ho</w:t>
      </w:r>
      <w:r w:rsidR="00D33021" w:rsidRPr="00F75236">
        <w:rPr>
          <w:rFonts w:ascii="Times New Roman" w:hAnsi="Times New Roman" w:cs="Times New Roman"/>
          <w:sz w:val="24"/>
          <w:szCs w:val="24"/>
        </w:rPr>
        <w:t>me Secretary John Reid</w:t>
      </w:r>
      <w:r w:rsidRPr="00F75236">
        <w:rPr>
          <w:rFonts w:ascii="Times New Roman" w:hAnsi="Times New Roman" w:cs="Times New Roman"/>
          <w:sz w:val="24"/>
          <w:szCs w:val="24"/>
        </w:rPr>
        <w:t xml:space="preserve"> to institute a review which went far beyond the issue of </w:t>
      </w:r>
      <w:r w:rsidRPr="00F75236">
        <w:rPr>
          <w:rFonts w:ascii="Times New Roman" w:hAnsi="Times New Roman" w:cs="Times New Roman"/>
          <w:sz w:val="24"/>
          <w:szCs w:val="24"/>
        </w:rPr>
        <w:lastRenderedPageBreak/>
        <w:t>foreign national offenders and extended to reform of the entire system of UK immigration regulation.</w:t>
      </w:r>
      <w:r w:rsidR="001123D5" w:rsidRPr="00F75236">
        <w:rPr>
          <w:rStyle w:val="FootnoteReference"/>
          <w:rFonts w:ascii="Times New Roman" w:hAnsi="Times New Roman" w:cs="Times New Roman"/>
          <w:sz w:val="24"/>
          <w:szCs w:val="24"/>
        </w:rPr>
        <w:footnoteReference w:id="2"/>
      </w:r>
    </w:p>
    <w:p w:rsidR="00B333C8" w:rsidRPr="00F75236" w:rsidRDefault="00B333C8"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ab/>
        <w:t xml:space="preserve">Another no less publicised incident occurred in 2000, when nine Afghan nationals fleeing the Taliban regime hijacked an aircraft and directed it to land in London </w:t>
      </w:r>
      <w:proofErr w:type="spellStart"/>
      <w:r w:rsidRPr="00F75236">
        <w:rPr>
          <w:rFonts w:ascii="Times New Roman" w:hAnsi="Times New Roman" w:cs="Times New Roman"/>
          <w:sz w:val="24"/>
          <w:szCs w:val="24"/>
        </w:rPr>
        <w:t>Stansted</w:t>
      </w:r>
      <w:proofErr w:type="spellEnd"/>
      <w:r w:rsidRPr="00F75236">
        <w:rPr>
          <w:rFonts w:ascii="Times New Roman" w:hAnsi="Times New Roman" w:cs="Times New Roman"/>
          <w:sz w:val="24"/>
          <w:szCs w:val="24"/>
        </w:rPr>
        <w:t xml:space="preserve"> airport. These men were subsequently convicted for hijacking the plane, though their convictions were later quashed due to misdirection of the jury. </w:t>
      </w:r>
      <w:r w:rsidR="00715701" w:rsidRPr="00F75236">
        <w:rPr>
          <w:rFonts w:ascii="Times New Roman" w:hAnsi="Times New Roman" w:cs="Times New Roman"/>
          <w:sz w:val="24"/>
          <w:szCs w:val="24"/>
        </w:rPr>
        <w:t xml:space="preserve">Although they were excluded from refugee protection on account of their actions, </w:t>
      </w:r>
      <w:r w:rsidRPr="00F75236">
        <w:rPr>
          <w:rFonts w:ascii="Times New Roman" w:hAnsi="Times New Roman" w:cs="Times New Roman"/>
          <w:sz w:val="24"/>
          <w:szCs w:val="24"/>
        </w:rPr>
        <w:t>the Home Office were instructed to grant these men and their families a limited form of leave to remain in the UK</w:t>
      </w:r>
      <w:r w:rsidR="00B552D3" w:rsidRPr="00F75236">
        <w:rPr>
          <w:rFonts w:ascii="Times New Roman" w:hAnsi="Times New Roman" w:cs="Times New Roman"/>
          <w:sz w:val="24"/>
          <w:szCs w:val="24"/>
        </w:rPr>
        <w:t xml:space="preserve"> as they were considered to be at risk if returned to Afghanistan</w:t>
      </w:r>
      <w:r w:rsidRPr="00F75236">
        <w:rPr>
          <w:rFonts w:ascii="Times New Roman" w:hAnsi="Times New Roman" w:cs="Times New Roman"/>
          <w:sz w:val="24"/>
          <w:szCs w:val="24"/>
        </w:rPr>
        <w:t>.</w:t>
      </w:r>
      <w:r w:rsidR="00F02BFA" w:rsidRPr="00F75236">
        <w:rPr>
          <w:rStyle w:val="FootnoteReference"/>
          <w:rFonts w:ascii="Times New Roman" w:hAnsi="Times New Roman" w:cs="Times New Roman"/>
          <w:sz w:val="24"/>
          <w:szCs w:val="24"/>
        </w:rPr>
        <w:footnoteReference w:id="3"/>
      </w:r>
      <w:r w:rsidRPr="00F75236">
        <w:rPr>
          <w:rFonts w:ascii="Times New Roman" w:hAnsi="Times New Roman" w:cs="Times New Roman"/>
          <w:sz w:val="24"/>
          <w:szCs w:val="24"/>
        </w:rPr>
        <w:t xml:space="preserve"> In response the Home Secretary John Reid announced that he would introduce legislation to give the Home Office greater powers in respect of </w:t>
      </w:r>
      <w:proofErr w:type="spellStart"/>
      <w:r w:rsidRPr="00F75236">
        <w:rPr>
          <w:rFonts w:ascii="Times New Roman" w:hAnsi="Times New Roman" w:cs="Times New Roman"/>
          <w:sz w:val="24"/>
          <w:szCs w:val="24"/>
        </w:rPr>
        <w:t>unreturnable</w:t>
      </w:r>
      <w:proofErr w:type="spellEnd"/>
      <w:r w:rsidRPr="00F75236">
        <w:rPr>
          <w:rFonts w:ascii="Times New Roman" w:hAnsi="Times New Roman" w:cs="Times New Roman"/>
          <w:sz w:val="24"/>
          <w:szCs w:val="24"/>
        </w:rPr>
        <w:t xml:space="preserve"> migrants.</w:t>
      </w:r>
      <w:r w:rsidR="007376D8" w:rsidRPr="00F75236">
        <w:rPr>
          <w:rStyle w:val="FootnoteReference"/>
          <w:rFonts w:ascii="Times New Roman" w:hAnsi="Times New Roman" w:cs="Times New Roman"/>
          <w:sz w:val="24"/>
          <w:szCs w:val="24"/>
        </w:rPr>
        <w:footnoteReference w:id="4"/>
      </w:r>
      <w:r w:rsidRPr="00F75236">
        <w:rPr>
          <w:rFonts w:ascii="Times New Roman" w:hAnsi="Times New Roman" w:cs="Times New Roman"/>
          <w:sz w:val="24"/>
          <w:szCs w:val="24"/>
        </w:rPr>
        <w:t xml:space="preserve"> </w:t>
      </w:r>
    </w:p>
    <w:p w:rsidR="00A56C02" w:rsidRPr="00F75236" w:rsidRDefault="00EC71D7" w:rsidP="00F47628">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Th</w:t>
      </w:r>
      <w:r w:rsidR="00F47628" w:rsidRPr="00F75236">
        <w:rPr>
          <w:rFonts w:ascii="Times New Roman" w:hAnsi="Times New Roman" w:cs="Times New Roman"/>
          <w:sz w:val="24"/>
          <w:szCs w:val="24"/>
        </w:rPr>
        <w:t>e</w:t>
      </w:r>
      <w:r w:rsidRPr="00F75236">
        <w:rPr>
          <w:rFonts w:ascii="Times New Roman" w:hAnsi="Times New Roman" w:cs="Times New Roman"/>
          <w:sz w:val="24"/>
          <w:szCs w:val="24"/>
        </w:rPr>
        <w:t xml:space="preserve"> attention </w:t>
      </w:r>
      <w:r w:rsidR="0021433D" w:rsidRPr="00F75236">
        <w:rPr>
          <w:rFonts w:ascii="Times New Roman" w:hAnsi="Times New Roman" w:cs="Times New Roman"/>
          <w:sz w:val="24"/>
          <w:szCs w:val="24"/>
        </w:rPr>
        <w:t>focused on (suspected) criminal migrants is not likely to diminish in the near future. Indeed, the recent ‘</w:t>
      </w:r>
      <w:proofErr w:type="spellStart"/>
      <w:r w:rsidR="0021433D" w:rsidRPr="00F75236">
        <w:rPr>
          <w:rFonts w:ascii="Times New Roman" w:hAnsi="Times New Roman" w:cs="Times New Roman"/>
          <w:sz w:val="24"/>
          <w:szCs w:val="24"/>
        </w:rPr>
        <w:t>Brexit</w:t>
      </w:r>
      <w:proofErr w:type="spellEnd"/>
      <w:r w:rsidR="0021433D" w:rsidRPr="00F75236">
        <w:rPr>
          <w:rFonts w:ascii="Times New Roman" w:hAnsi="Times New Roman" w:cs="Times New Roman"/>
          <w:sz w:val="24"/>
          <w:szCs w:val="24"/>
        </w:rPr>
        <w:t>’ campaign, calling on the UK to leave the EU, centred largely on the question of migration, including whether leaving the EU would make it easier to deport criminal EU nationals.</w:t>
      </w:r>
      <w:r w:rsidR="0021433D" w:rsidRPr="00F75236">
        <w:rPr>
          <w:rStyle w:val="FootnoteReference"/>
          <w:rFonts w:ascii="Times New Roman" w:hAnsi="Times New Roman" w:cs="Times New Roman"/>
          <w:sz w:val="24"/>
          <w:szCs w:val="24"/>
        </w:rPr>
        <w:footnoteReference w:id="5"/>
      </w:r>
      <w:r w:rsidR="0021433D" w:rsidRPr="00F75236">
        <w:rPr>
          <w:rFonts w:ascii="Times New Roman" w:hAnsi="Times New Roman" w:cs="Times New Roman"/>
          <w:sz w:val="24"/>
          <w:szCs w:val="24"/>
        </w:rPr>
        <w:t xml:space="preserve"> It remains to be seen whether the UK’s renegotiated relationship with the EU will change the legal landscape in this respect.</w:t>
      </w:r>
      <w:r w:rsidR="00F47628" w:rsidRPr="00F75236">
        <w:rPr>
          <w:rFonts w:ascii="Times New Roman" w:hAnsi="Times New Roman" w:cs="Times New Roman"/>
          <w:sz w:val="24"/>
          <w:szCs w:val="24"/>
        </w:rPr>
        <w:t xml:space="preserve"> In the meantime, the UK government’s attempts to address the political ‘hot potato’ of ‘undesirable’ and ‘</w:t>
      </w:r>
      <w:proofErr w:type="spellStart"/>
      <w:r w:rsidR="00F47628" w:rsidRPr="00F75236">
        <w:rPr>
          <w:rFonts w:ascii="Times New Roman" w:hAnsi="Times New Roman" w:cs="Times New Roman"/>
          <w:sz w:val="24"/>
          <w:szCs w:val="24"/>
        </w:rPr>
        <w:t>unreturnable</w:t>
      </w:r>
      <w:proofErr w:type="spellEnd"/>
      <w:r w:rsidR="00F47628" w:rsidRPr="00F75236">
        <w:rPr>
          <w:rFonts w:ascii="Times New Roman" w:hAnsi="Times New Roman" w:cs="Times New Roman"/>
          <w:sz w:val="24"/>
          <w:szCs w:val="24"/>
        </w:rPr>
        <w:t xml:space="preserve">’ foreign nationals are explored in this paper. </w:t>
      </w:r>
      <w:r w:rsidR="000B7D69" w:rsidRPr="00F75236">
        <w:rPr>
          <w:rFonts w:ascii="Times New Roman" w:hAnsi="Times New Roman" w:cs="Times New Roman"/>
          <w:sz w:val="24"/>
          <w:szCs w:val="24"/>
        </w:rPr>
        <w:t xml:space="preserve">Part 2 </w:t>
      </w:r>
      <w:r w:rsidR="00DD0BB9" w:rsidRPr="00F75236">
        <w:rPr>
          <w:rFonts w:ascii="Times New Roman" w:hAnsi="Times New Roman" w:cs="Times New Roman"/>
          <w:sz w:val="24"/>
          <w:szCs w:val="24"/>
        </w:rPr>
        <w:t xml:space="preserve">focuses on foreign national offenders (FNOs), and outlines the scale and demographic of FNOs in the UK, the considerable barriers that exist to their removal and the measures the UK </w:t>
      </w:r>
      <w:r w:rsidR="003C7F1E" w:rsidRPr="00F75236">
        <w:rPr>
          <w:rFonts w:ascii="Times New Roman" w:hAnsi="Times New Roman" w:cs="Times New Roman"/>
          <w:sz w:val="24"/>
          <w:szCs w:val="24"/>
        </w:rPr>
        <w:t xml:space="preserve">Home Office </w:t>
      </w:r>
      <w:r w:rsidR="00DD0BB9" w:rsidRPr="00F75236">
        <w:rPr>
          <w:rFonts w:ascii="Times New Roman" w:hAnsi="Times New Roman" w:cs="Times New Roman"/>
          <w:sz w:val="24"/>
          <w:szCs w:val="24"/>
        </w:rPr>
        <w:t xml:space="preserve">has taken to overcome these obstacles. Attention is then given to in-country approaches to </w:t>
      </w:r>
      <w:proofErr w:type="spellStart"/>
      <w:r w:rsidR="00DD0BB9" w:rsidRPr="00F75236">
        <w:rPr>
          <w:rFonts w:ascii="Times New Roman" w:hAnsi="Times New Roman" w:cs="Times New Roman"/>
          <w:sz w:val="24"/>
          <w:szCs w:val="24"/>
        </w:rPr>
        <w:t>unremovable</w:t>
      </w:r>
      <w:proofErr w:type="spellEnd"/>
      <w:r w:rsidR="00DD0BB9" w:rsidRPr="00F75236">
        <w:rPr>
          <w:rFonts w:ascii="Times New Roman" w:hAnsi="Times New Roman" w:cs="Times New Roman"/>
          <w:sz w:val="24"/>
          <w:szCs w:val="24"/>
        </w:rPr>
        <w:t xml:space="preserve"> FNOs, with particular focus on the use of detention. </w:t>
      </w:r>
      <w:r w:rsidRPr="00F75236">
        <w:rPr>
          <w:rFonts w:ascii="Times New Roman" w:hAnsi="Times New Roman" w:cs="Times New Roman"/>
          <w:sz w:val="24"/>
          <w:szCs w:val="24"/>
        </w:rPr>
        <w:t>Part 3 considers security cases</w:t>
      </w:r>
      <w:r w:rsidR="00F47628" w:rsidRPr="00F75236">
        <w:rPr>
          <w:rFonts w:ascii="Times New Roman" w:hAnsi="Times New Roman" w:cs="Times New Roman"/>
          <w:sz w:val="24"/>
          <w:szCs w:val="24"/>
        </w:rPr>
        <w:t xml:space="preserve"> and outlines the UK’s regime of anti-terrorist measures and how they are applied in practice to non-removable suspected terrorists</w:t>
      </w:r>
      <w:r w:rsidR="00774FC9" w:rsidRPr="00F75236">
        <w:rPr>
          <w:rFonts w:ascii="Times New Roman" w:hAnsi="Times New Roman" w:cs="Times New Roman"/>
          <w:sz w:val="24"/>
          <w:szCs w:val="24"/>
        </w:rPr>
        <w:t xml:space="preserve">. </w:t>
      </w:r>
      <w:r w:rsidR="00DD0BB9" w:rsidRPr="00F75236">
        <w:rPr>
          <w:rFonts w:ascii="Times New Roman" w:hAnsi="Times New Roman" w:cs="Times New Roman"/>
          <w:sz w:val="24"/>
          <w:szCs w:val="24"/>
        </w:rPr>
        <w:t xml:space="preserve">Part </w:t>
      </w:r>
      <w:r w:rsidR="00774FC9" w:rsidRPr="00F75236">
        <w:rPr>
          <w:rFonts w:ascii="Times New Roman" w:hAnsi="Times New Roman" w:cs="Times New Roman"/>
          <w:sz w:val="24"/>
          <w:szCs w:val="24"/>
        </w:rPr>
        <w:t>4</w:t>
      </w:r>
      <w:r w:rsidR="00DD0BB9" w:rsidRPr="00F75236">
        <w:rPr>
          <w:rFonts w:ascii="Times New Roman" w:hAnsi="Times New Roman" w:cs="Times New Roman"/>
          <w:sz w:val="24"/>
          <w:szCs w:val="24"/>
        </w:rPr>
        <w:t xml:space="preserve"> turns to another group of </w:t>
      </w:r>
      <w:r w:rsidR="003C7F1E" w:rsidRPr="00F75236">
        <w:rPr>
          <w:rFonts w:ascii="Times New Roman" w:hAnsi="Times New Roman" w:cs="Times New Roman"/>
          <w:sz w:val="24"/>
          <w:szCs w:val="24"/>
        </w:rPr>
        <w:t>‘undesirable’</w:t>
      </w:r>
      <w:r w:rsidR="00DD0BB9" w:rsidRPr="00F75236">
        <w:rPr>
          <w:rFonts w:ascii="Times New Roman" w:hAnsi="Times New Roman" w:cs="Times New Roman"/>
          <w:sz w:val="24"/>
          <w:szCs w:val="24"/>
        </w:rPr>
        <w:t xml:space="preserve"> migrants: asylum</w:t>
      </w:r>
      <w:r w:rsidR="001956C5" w:rsidRPr="00F75236">
        <w:rPr>
          <w:rFonts w:ascii="Times New Roman" w:hAnsi="Times New Roman" w:cs="Times New Roman"/>
          <w:sz w:val="24"/>
          <w:szCs w:val="24"/>
        </w:rPr>
        <w:t>-</w:t>
      </w:r>
      <w:r w:rsidR="00DD0BB9" w:rsidRPr="00F75236">
        <w:rPr>
          <w:rFonts w:ascii="Times New Roman" w:hAnsi="Times New Roman" w:cs="Times New Roman"/>
          <w:sz w:val="24"/>
          <w:szCs w:val="24"/>
        </w:rPr>
        <w:t xml:space="preserve">seekers excluded from refugee status under Article 1F of the 1951 </w:t>
      </w:r>
      <w:r w:rsidR="00DD0BB9" w:rsidRPr="00F75236">
        <w:rPr>
          <w:rFonts w:ascii="Times New Roman" w:hAnsi="Times New Roman" w:cs="Times New Roman"/>
          <w:sz w:val="24"/>
          <w:szCs w:val="24"/>
        </w:rPr>
        <w:lastRenderedPageBreak/>
        <w:t>Convention relating to the Status of Refugees (the Refugee Convention).</w:t>
      </w:r>
      <w:r w:rsidR="00CF4692" w:rsidRPr="00F75236">
        <w:rPr>
          <w:rStyle w:val="FootnoteReference"/>
          <w:rFonts w:ascii="Times New Roman" w:hAnsi="Times New Roman" w:cs="Times New Roman"/>
          <w:sz w:val="24"/>
          <w:szCs w:val="24"/>
        </w:rPr>
        <w:footnoteReference w:id="6"/>
      </w:r>
      <w:r w:rsidR="00DD0BB9" w:rsidRPr="00F75236">
        <w:rPr>
          <w:rFonts w:ascii="Times New Roman" w:hAnsi="Times New Roman" w:cs="Times New Roman"/>
          <w:sz w:val="24"/>
          <w:szCs w:val="24"/>
        </w:rPr>
        <w:t xml:space="preserve"> </w:t>
      </w:r>
      <w:r w:rsidR="00C15E50" w:rsidRPr="00F75236">
        <w:rPr>
          <w:rFonts w:ascii="Times New Roman" w:hAnsi="Times New Roman" w:cs="Times New Roman"/>
          <w:sz w:val="24"/>
          <w:szCs w:val="24"/>
        </w:rPr>
        <w:t>T</w:t>
      </w:r>
      <w:r w:rsidR="000B7D69" w:rsidRPr="00F75236">
        <w:rPr>
          <w:rFonts w:ascii="Times New Roman" w:hAnsi="Times New Roman" w:cs="Times New Roman"/>
          <w:sz w:val="24"/>
          <w:szCs w:val="24"/>
        </w:rPr>
        <w:t>he demographic and scale of this group are considered, as are barriers to removal, o</w:t>
      </w:r>
      <w:r w:rsidR="00DD0BB9" w:rsidRPr="00F75236">
        <w:rPr>
          <w:rFonts w:ascii="Times New Roman" w:hAnsi="Times New Roman" w:cs="Times New Roman"/>
          <w:sz w:val="24"/>
          <w:szCs w:val="24"/>
        </w:rPr>
        <w:t xml:space="preserve">pportunities for prosecution in the UK and abroad </w:t>
      </w:r>
      <w:r w:rsidR="000B7D69" w:rsidRPr="00F75236">
        <w:rPr>
          <w:rFonts w:ascii="Times New Roman" w:hAnsi="Times New Roman" w:cs="Times New Roman"/>
          <w:sz w:val="24"/>
          <w:szCs w:val="24"/>
        </w:rPr>
        <w:t>and Home Office policy in respect of</w:t>
      </w:r>
      <w:r w:rsidR="00DD0BB9" w:rsidRPr="00F75236">
        <w:rPr>
          <w:rFonts w:ascii="Times New Roman" w:hAnsi="Times New Roman" w:cs="Times New Roman"/>
          <w:sz w:val="24"/>
          <w:szCs w:val="24"/>
        </w:rPr>
        <w:t xml:space="preserve"> such individuals that cannot be removed. </w:t>
      </w:r>
      <w:r w:rsidR="00C639B6" w:rsidRPr="00F75236">
        <w:rPr>
          <w:rFonts w:ascii="Times New Roman" w:hAnsi="Times New Roman" w:cs="Times New Roman"/>
          <w:sz w:val="24"/>
          <w:szCs w:val="24"/>
        </w:rPr>
        <w:t xml:space="preserve">This examination reveals that a </w:t>
      </w:r>
      <w:r w:rsidR="00F16EDB" w:rsidRPr="00F75236">
        <w:rPr>
          <w:rFonts w:ascii="Times New Roman" w:hAnsi="Times New Roman" w:cs="Times New Roman"/>
          <w:sz w:val="24"/>
          <w:szCs w:val="24"/>
        </w:rPr>
        <w:t>large</w:t>
      </w:r>
      <w:r w:rsidR="00C639B6" w:rsidRPr="00F75236">
        <w:rPr>
          <w:rFonts w:ascii="Times New Roman" w:hAnsi="Times New Roman" w:cs="Times New Roman"/>
          <w:sz w:val="24"/>
          <w:szCs w:val="24"/>
        </w:rPr>
        <w:t xml:space="preserve"> amount of time, resource and political pressure has focused on subverting </w:t>
      </w:r>
      <w:r w:rsidR="00F16EDB" w:rsidRPr="00F75236">
        <w:rPr>
          <w:rFonts w:ascii="Times New Roman" w:hAnsi="Times New Roman" w:cs="Times New Roman"/>
          <w:sz w:val="24"/>
          <w:szCs w:val="24"/>
        </w:rPr>
        <w:t xml:space="preserve">the </w:t>
      </w:r>
      <w:r w:rsidR="00C639B6" w:rsidRPr="00F75236">
        <w:rPr>
          <w:rFonts w:ascii="Times New Roman" w:hAnsi="Times New Roman" w:cs="Times New Roman"/>
          <w:sz w:val="24"/>
          <w:szCs w:val="24"/>
        </w:rPr>
        <w:t>legal and practical barriers to the removal of undesirable migrants from the UK. However, a viable solution is unlikely to be reached unless and until the Home Office channels further energy into exploring alternative in-country solutions which are more than temporary in nature.</w:t>
      </w:r>
      <w:r w:rsidR="00DD0BB9" w:rsidRPr="00F75236">
        <w:rPr>
          <w:rFonts w:ascii="Times New Roman" w:hAnsi="Times New Roman" w:cs="Times New Roman"/>
          <w:sz w:val="24"/>
          <w:szCs w:val="24"/>
        </w:rPr>
        <w:t xml:space="preserve"> </w:t>
      </w:r>
    </w:p>
    <w:p w:rsidR="00715701" w:rsidRPr="00F75236" w:rsidRDefault="00715701"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It is perhaps telling that, despite the political import given to these issues, </w:t>
      </w:r>
      <w:r w:rsidR="00DA655C">
        <w:rPr>
          <w:rFonts w:ascii="Times New Roman" w:hAnsi="Times New Roman" w:cs="Times New Roman"/>
          <w:sz w:val="24"/>
          <w:szCs w:val="24"/>
        </w:rPr>
        <w:t xml:space="preserve">comprehensive </w:t>
      </w:r>
      <w:r w:rsidRPr="00F75236">
        <w:rPr>
          <w:rFonts w:ascii="Times New Roman" w:hAnsi="Times New Roman" w:cs="Times New Roman"/>
          <w:sz w:val="24"/>
          <w:szCs w:val="24"/>
        </w:rPr>
        <w:t xml:space="preserve">data on these groups of ‘undesirable and </w:t>
      </w:r>
      <w:proofErr w:type="spellStart"/>
      <w:r w:rsidRPr="00F75236">
        <w:rPr>
          <w:rFonts w:ascii="Times New Roman" w:hAnsi="Times New Roman" w:cs="Times New Roman"/>
          <w:sz w:val="24"/>
          <w:szCs w:val="24"/>
        </w:rPr>
        <w:t>unreturnable</w:t>
      </w:r>
      <w:proofErr w:type="spellEnd"/>
      <w:r w:rsidRPr="00F75236">
        <w:rPr>
          <w:rFonts w:ascii="Times New Roman" w:hAnsi="Times New Roman" w:cs="Times New Roman"/>
          <w:sz w:val="24"/>
          <w:szCs w:val="24"/>
        </w:rPr>
        <w:t xml:space="preserve">’ migrants in the UK is not </w:t>
      </w:r>
      <w:r w:rsidR="00FB193E" w:rsidRPr="00F75236">
        <w:rPr>
          <w:rFonts w:ascii="Times New Roman" w:hAnsi="Times New Roman" w:cs="Times New Roman"/>
          <w:sz w:val="24"/>
          <w:szCs w:val="24"/>
        </w:rPr>
        <w:t xml:space="preserve">easily accessible and not </w:t>
      </w:r>
      <w:r w:rsidRPr="00F75236">
        <w:rPr>
          <w:rFonts w:ascii="Times New Roman" w:hAnsi="Times New Roman" w:cs="Times New Roman"/>
          <w:sz w:val="24"/>
          <w:szCs w:val="24"/>
        </w:rPr>
        <w:t>published by the Home Office</w:t>
      </w:r>
      <w:r w:rsidR="00DD71FB" w:rsidRPr="00F75236">
        <w:rPr>
          <w:rFonts w:ascii="Times New Roman" w:hAnsi="Times New Roman" w:cs="Times New Roman"/>
          <w:sz w:val="24"/>
          <w:szCs w:val="24"/>
        </w:rPr>
        <w:t xml:space="preserve"> in its quarterly statistics</w:t>
      </w:r>
      <w:r w:rsidRPr="00F75236">
        <w:rPr>
          <w:rFonts w:ascii="Times New Roman" w:hAnsi="Times New Roman" w:cs="Times New Roman"/>
          <w:sz w:val="24"/>
          <w:szCs w:val="24"/>
        </w:rPr>
        <w:t>.</w:t>
      </w:r>
      <w:r w:rsidR="00DD71FB" w:rsidRPr="00F75236">
        <w:rPr>
          <w:rStyle w:val="FootnoteReference"/>
          <w:rFonts w:ascii="Times New Roman" w:hAnsi="Times New Roman" w:cs="Times New Roman"/>
          <w:sz w:val="24"/>
          <w:szCs w:val="24"/>
        </w:rPr>
        <w:footnoteReference w:id="7"/>
      </w:r>
      <w:r w:rsidRPr="00F75236">
        <w:rPr>
          <w:rFonts w:ascii="Times New Roman" w:hAnsi="Times New Roman" w:cs="Times New Roman"/>
          <w:sz w:val="24"/>
          <w:szCs w:val="24"/>
        </w:rPr>
        <w:t xml:space="preserve"> Much of the data relied on in this paper is drawn from Freedom of Information (</w:t>
      </w:r>
      <w:proofErr w:type="spellStart"/>
      <w:r w:rsidRPr="00F75236">
        <w:rPr>
          <w:rFonts w:ascii="Times New Roman" w:hAnsi="Times New Roman" w:cs="Times New Roman"/>
          <w:sz w:val="24"/>
          <w:szCs w:val="24"/>
        </w:rPr>
        <w:t>F</w:t>
      </w:r>
      <w:r w:rsidR="00774FC9" w:rsidRPr="00F75236">
        <w:rPr>
          <w:rFonts w:ascii="Times New Roman" w:hAnsi="Times New Roman" w:cs="Times New Roman"/>
          <w:sz w:val="24"/>
          <w:szCs w:val="24"/>
        </w:rPr>
        <w:t>o</w:t>
      </w:r>
      <w:r w:rsidRPr="00F75236">
        <w:rPr>
          <w:rFonts w:ascii="Times New Roman" w:hAnsi="Times New Roman" w:cs="Times New Roman"/>
          <w:sz w:val="24"/>
          <w:szCs w:val="24"/>
        </w:rPr>
        <w:t>I</w:t>
      </w:r>
      <w:proofErr w:type="spellEnd"/>
      <w:r w:rsidRPr="00F75236">
        <w:rPr>
          <w:rFonts w:ascii="Times New Roman" w:hAnsi="Times New Roman" w:cs="Times New Roman"/>
          <w:sz w:val="24"/>
          <w:szCs w:val="24"/>
        </w:rPr>
        <w:t xml:space="preserve">) requests </w:t>
      </w:r>
      <w:r w:rsidR="00FB193E" w:rsidRPr="00F75236">
        <w:rPr>
          <w:rFonts w:ascii="Times New Roman" w:hAnsi="Times New Roman" w:cs="Times New Roman"/>
          <w:sz w:val="24"/>
          <w:szCs w:val="24"/>
        </w:rPr>
        <w:t xml:space="preserve">submitted by the present author, </w:t>
      </w:r>
      <w:r w:rsidRPr="00F75236">
        <w:rPr>
          <w:rFonts w:ascii="Times New Roman" w:hAnsi="Times New Roman" w:cs="Times New Roman"/>
          <w:sz w:val="24"/>
          <w:szCs w:val="24"/>
        </w:rPr>
        <w:t xml:space="preserve">a recent report of the </w:t>
      </w:r>
      <w:r w:rsidR="00EC71D7" w:rsidRPr="00F75236">
        <w:rPr>
          <w:rFonts w:ascii="Times New Roman" w:hAnsi="Times New Roman" w:cs="Times New Roman"/>
          <w:sz w:val="24"/>
          <w:szCs w:val="24"/>
        </w:rPr>
        <w:t>National Audit Office on FNOs in the UK</w:t>
      </w:r>
      <w:r w:rsidR="00C15E50" w:rsidRPr="00F75236">
        <w:rPr>
          <w:rFonts w:ascii="Times New Roman" w:hAnsi="Times New Roman" w:cs="Times New Roman"/>
          <w:sz w:val="24"/>
          <w:szCs w:val="24"/>
        </w:rPr>
        <w:t xml:space="preserve"> and reports from the Home Affairs Committee</w:t>
      </w:r>
      <w:r w:rsidRPr="00F75236">
        <w:rPr>
          <w:rFonts w:ascii="Times New Roman" w:hAnsi="Times New Roman" w:cs="Times New Roman"/>
          <w:sz w:val="24"/>
          <w:szCs w:val="24"/>
        </w:rPr>
        <w:t>.</w:t>
      </w:r>
      <w:r w:rsidR="00FB193E" w:rsidRPr="00F75236">
        <w:rPr>
          <w:rStyle w:val="FootnoteReference"/>
          <w:rFonts w:ascii="Times New Roman" w:hAnsi="Times New Roman" w:cs="Times New Roman"/>
          <w:sz w:val="24"/>
          <w:szCs w:val="24"/>
        </w:rPr>
        <w:footnoteReference w:id="8"/>
      </w:r>
      <w:r w:rsidRPr="00F75236">
        <w:rPr>
          <w:rFonts w:ascii="Times New Roman" w:hAnsi="Times New Roman" w:cs="Times New Roman"/>
          <w:sz w:val="24"/>
          <w:szCs w:val="24"/>
        </w:rPr>
        <w:t xml:space="preserve"> It is hoped that in the future the Home Office will be more forthcoming</w:t>
      </w:r>
      <w:r w:rsidR="00FB193E" w:rsidRPr="00F75236">
        <w:rPr>
          <w:rFonts w:ascii="Times New Roman" w:hAnsi="Times New Roman" w:cs="Times New Roman"/>
          <w:sz w:val="24"/>
          <w:szCs w:val="24"/>
        </w:rPr>
        <w:t xml:space="preserve"> in providing such information</w:t>
      </w:r>
      <w:r w:rsidR="006B4E5E" w:rsidRPr="00F75236">
        <w:rPr>
          <w:rFonts w:ascii="Times New Roman" w:hAnsi="Times New Roman" w:cs="Times New Roman"/>
          <w:sz w:val="24"/>
          <w:szCs w:val="24"/>
        </w:rPr>
        <w:t xml:space="preserve"> in the public domain</w:t>
      </w:r>
      <w:r w:rsidR="00FB193E" w:rsidRPr="00F75236">
        <w:rPr>
          <w:rFonts w:ascii="Times New Roman" w:hAnsi="Times New Roman" w:cs="Times New Roman"/>
          <w:sz w:val="24"/>
          <w:szCs w:val="24"/>
        </w:rPr>
        <w:t xml:space="preserve">, </w:t>
      </w:r>
      <w:r w:rsidR="00DD71FB" w:rsidRPr="00F75236">
        <w:rPr>
          <w:rFonts w:ascii="Times New Roman" w:hAnsi="Times New Roman" w:cs="Times New Roman"/>
          <w:sz w:val="24"/>
          <w:szCs w:val="24"/>
        </w:rPr>
        <w:t>allow</w:t>
      </w:r>
      <w:r w:rsidR="00FB193E" w:rsidRPr="00F75236">
        <w:rPr>
          <w:rFonts w:ascii="Times New Roman" w:hAnsi="Times New Roman" w:cs="Times New Roman"/>
          <w:sz w:val="24"/>
          <w:szCs w:val="24"/>
        </w:rPr>
        <w:t>ing</w:t>
      </w:r>
      <w:r w:rsidR="00DD71FB" w:rsidRPr="00F75236">
        <w:rPr>
          <w:rFonts w:ascii="Times New Roman" w:hAnsi="Times New Roman" w:cs="Times New Roman"/>
          <w:sz w:val="24"/>
          <w:szCs w:val="24"/>
        </w:rPr>
        <w:t xml:space="preserve"> debate on these issues</w:t>
      </w:r>
      <w:r w:rsidR="00FB193E" w:rsidRPr="00F75236">
        <w:rPr>
          <w:rFonts w:ascii="Times New Roman" w:hAnsi="Times New Roman" w:cs="Times New Roman"/>
          <w:sz w:val="24"/>
          <w:szCs w:val="24"/>
        </w:rPr>
        <w:t xml:space="preserve"> to be based on factual information rather than ‘knee-jerk’ reactions by politicians and the popular press</w:t>
      </w:r>
      <w:r w:rsidR="00DD71FB" w:rsidRPr="00F75236">
        <w:rPr>
          <w:rFonts w:ascii="Times New Roman" w:hAnsi="Times New Roman" w:cs="Times New Roman"/>
          <w:sz w:val="24"/>
          <w:szCs w:val="24"/>
        </w:rPr>
        <w:t>.</w:t>
      </w:r>
      <w:r w:rsidRPr="00F75236">
        <w:rPr>
          <w:rFonts w:ascii="Times New Roman" w:hAnsi="Times New Roman" w:cs="Times New Roman"/>
          <w:sz w:val="24"/>
          <w:szCs w:val="24"/>
        </w:rPr>
        <w:t xml:space="preserve"> </w:t>
      </w:r>
    </w:p>
    <w:p w:rsidR="00A56C02" w:rsidRPr="00F75236" w:rsidRDefault="00A56C02" w:rsidP="00EA0BEF">
      <w:pPr>
        <w:spacing w:line="360" w:lineRule="auto"/>
        <w:contextualSpacing/>
        <w:jc w:val="both"/>
        <w:rPr>
          <w:rFonts w:ascii="Times New Roman" w:hAnsi="Times New Roman" w:cs="Times New Roman"/>
          <w:sz w:val="24"/>
          <w:szCs w:val="24"/>
        </w:rPr>
      </w:pPr>
    </w:p>
    <w:p w:rsidR="00A56C02" w:rsidRPr="00F75236" w:rsidRDefault="00A878BF" w:rsidP="00EA0BEF">
      <w:pPr>
        <w:pStyle w:val="ListParagraph"/>
        <w:numPr>
          <w:ilvl w:val="0"/>
          <w:numId w:val="6"/>
        </w:numPr>
        <w:spacing w:line="360" w:lineRule="auto"/>
        <w:jc w:val="center"/>
        <w:rPr>
          <w:rFonts w:ascii="Times New Roman" w:hAnsi="Times New Roman" w:cs="Times New Roman"/>
          <w:b/>
          <w:caps/>
          <w:sz w:val="24"/>
          <w:szCs w:val="24"/>
        </w:rPr>
      </w:pPr>
      <w:r w:rsidRPr="00F75236">
        <w:rPr>
          <w:rFonts w:ascii="Times New Roman" w:hAnsi="Times New Roman" w:cs="Times New Roman"/>
          <w:b/>
          <w:caps/>
          <w:sz w:val="24"/>
          <w:szCs w:val="24"/>
        </w:rPr>
        <w:t xml:space="preserve">Foreign National Offenders </w:t>
      </w:r>
      <w:r w:rsidR="005651B9" w:rsidRPr="00F75236">
        <w:rPr>
          <w:rFonts w:ascii="Times New Roman" w:hAnsi="Times New Roman" w:cs="Times New Roman"/>
          <w:b/>
          <w:caps/>
          <w:sz w:val="24"/>
          <w:szCs w:val="24"/>
        </w:rPr>
        <w:t>(FNOs)</w:t>
      </w:r>
    </w:p>
    <w:p w:rsidR="00A56C02" w:rsidRPr="00F75236" w:rsidRDefault="00A56C02"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The first category of </w:t>
      </w:r>
      <w:proofErr w:type="spellStart"/>
      <w:r w:rsidRPr="00F75236">
        <w:rPr>
          <w:rFonts w:ascii="Times New Roman" w:hAnsi="Times New Roman" w:cs="Times New Roman"/>
          <w:sz w:val="24"/>
          <w:szCs w:val="24"/>
        </w:rPr>
        <w:t>unreturnable</w:t>
      </w:r>
      <w:proofErr w:type="spellEnd"/>
      <w:r w:rsidRPr="00F75236">
        <w:rPr>
          <w:rFonts w:ascii="Times New Roman" w:hAnsi="Times New Roman" w:cs="Times New Roman"/>
          <w:sz w:val="24"/>
          <w:szCs w:val="24"/>
        </w:rPr>
        <w:t xml:space="preserve"> migrants </w:t>
      </w:r>
      <w:r w:rsidR="00D33021" w:rsidRPr="00F75236">
        <w:rPr>
          <w:rFonts w:ascii="Times New Roman" w:hAnsi="Times New Roman" w:cs="Times New Roman"/>
          <w:sz w:val="24"/>
          <w:szCs w:val="24"/>
        </w:rPr>
        <w:t>to be</w:t>
      </w:r>
      <w:r w:rsidRPr="00F75236">
        <w:rPr>
          <w:rFonts w:ascii="Times New Roman" w:hAnsi="Times New Roman" w:cs="Times New Roman"/>
          <w:sz w:val="24"/>
          <w:szCs w:val="24"/>
        </w:rPr>
        <w:t xml:space="preserve"> consider</w:t>
      </w:r>
      <w:r w:rsidR="00D33021" w:rsidRPr="00F75236">
        <w:rPr>
          <w:rFonts w:ascii="Times New Roman" w:hAnsi="Times New Roman" w:cs="Times New Roman"/>
          <w:sz w:val="24"/>
          <w:szCs w:val="24"/>
        </w:rPr>
        <w:t>ed</w:t>
      </w:r>
      <w:r w:rsidRPr="00F75236">
        <w:rPr>
          <w:rFonts w:ascii="Times New Roman" w:hAnsi="Times New Roman" w:cs="Times New Roman"/>
          <w:sz w:val="24"/>
          <w:szCs w:val="24"/>
        </w:rPr>
        <w:t xml:space="preserve"> are foreign national offenders (FNOs), that is, foreign nationals who have </w:t>
      </w:r>
      <w:r w:rsidR="005E12D5" w:rsidRPr="005E12D5">
        <w:rPr>
          <w:rFonts w:ascii="Times New Roman" w:hAnsi="Times New Roman" w:cs="Times New Roman"/>
          <w:sz w:val="24"/>
          <w:szCs w:val="24"/>
        </w:rPr>
        <w:t>been convicted</w:t>
      </w:r>
      <w:r w:rsidRPr="00F75236">
        <w:rPr>
          <w:rFonts w:ascii="Times New Roman" w:hAnsi="Times New Roman" w:cs="Times New Roman"/>
          <w:sz w:val="24"/>
          <w:szCs w:val="24"/>
        </w:rPr>
        <w:t xml:space="preserve"> of a crime and sentenced to a term of imprisonment in the UK</w:t>
      </w:r>
      <w:r w:rsidR="00A878BF" w:rsidRPr="00F75236">
        <w:rPr>
          <w:rFonts w:ascii="Times New Roman" w:hAnsi="Times New Roman" w:cs="Times New Roman"/>
          <w:sz w:val="24"/>
          <w:szCs w:val="24"/>
        </w:rPr>
        <w:t>.</w:t>
      </w:r>
      <w:r w:rsidR="0030585C" w:rsidRPr="00F75236">
        <w:rPr>
          <w:rStyle w:val="FootnoteReference"/>
          <w:rFonts w:ascii="Times New Roman" w:hAnsi="Times New Roman" w:cs="Times New Roman"/>
          <w:sz w:val="24"/>
          <w:szCs w:val="24"/>
        </w:rPr>
        <w:footnoteReference w:id="9"/>
      </w:r>
    </w:p>
    <w:p w:rsidR="00A878BF" w:rsidRPr="00F75236" w:rsidRDefault="00A878BF"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FNOs comprise </w:t>
      </w:r>
      <w:r w:rsidR="002B61D2" w:rsidRPr="00F75236">
        <w:rPr>
          <w:rFonts w:ascii="Times New Roman" w:hAnsi="Times New Roman" w:cs="Times New Roman"/>
          <w:sz w:val="24"/>
          <w:szCs w:val="24"/>
        </w:rPr>
        <w:t>over 12</w:t>
      </w:r>
      <w:r w:rsidR="001956C5" w:rsidRPr="00F75236">
        <w:rPr>
          <w:rFonts w:ascii="Times New Roman" w:hAnsi="Times New Roman" w:cs="Times New Roman"/>
          <w:sz w:val="24"/>
          <w:szCs w:val="24"/>
        </w:rPr>
        <w:t xml:space="preserve"> per cent</w:t>
      </w:r>
      <w:r w:rsidRPr="00F75236">
        <w:rPr>
          <w:rFonts w:ascii="Times New Roman" w:hAnsi="Times New Roman" w:cs="Times New Roman"/>
          <w:sz w:val="24"/>
          <w:szCs w:val="24"/>
        </w:rPr>
        <w:t xml:space="preserve"> of the </w:t>
      </w:r>
      <w:r w:rsidR="007142A6" w:rsidRPr="00F75236">
        <w:rPr>
          <w:rFonts w:ascii="Times New Roman" w:hAnsi="Times New Roman" w:cs="Times New Roman"/>
          <w:sz w:val="24"/>
          <w:szCs w:val="24"/>
        </w:rPr>
        <w:t xml:space="preserve">UK </w:t>
      </w:r>
      <w:r w:rsidRPr="00F75236">
        <w:rPr>
          <w:rFonts w:ascii="Times New Roman" w:hAnsi="Times New Roman" w:cs="Times New Roman"/>
          <w:sz w:val="24"/>
          <w:szCs w:val="24"/>
        </w:rPr>
        <w:t xml:space="preserve">prison population, </w:t>
      </w:r>
      <w:r w:rsidR="004E7AEF" w:rsidRPr="00F75236">
        <w:rPr>
          <w:rFonts w:ascii="Times New Roman" w:hAnsi="Times New Roman" w:cs="Times New Roman"/>
          <w:sz w:val="24"/>
          <w:szCs w:val="24"/>
        </w:rPr>
        <w:t>and stood at</w:t>
      </w:r>
      <w:r w:rsidRPr="00F75236">
        <w:rPr>
          <w:rFonts w:ascii="Times New Roman" w:hAnsi="Times New Roman" w:cs="Times New Roman"/>
          <w:sz w:val="24"/>
          <w:szCs w:val="24"/>
        </w:rPr>
        <w:t xml:space="preserve"> </w:t>
      </w:r>
      <w:r w:rsidR="002B61D2" w:rsidRPr="00F75236">
        <w:rPr>
          <w:rFonts w:ascii="Times New Roman" w:hAnsi="Times New Roman" w:cs="Times New Roman"/>
          <w:sz w:val="24"/>
          <w:szCs w:val="24"/>
        </w:rPr>
        <w:t>over 13,000</w:t>
      </w:r>
      <w:r w:rsidRPr="00F75236">
        <w:rPr>
          <w:rFonts w:ascii="Times New Roman" w:hAnsi="Times New Roman" w:cs="Times New Roman"/>
          <w:sz w:val="24"/>
          <w:szCs w:val="24"/>
        </w:rPr>
        <w:t xml:space="preserve"> </w:t>
      </w:r>
      <w:r w:rsidR="00CF4692" w:rsidRPr="00F75236">
        <w:rPr>
          <w:rFonts w:ascii="Times New Roman" w:hAnsi="Times New Roman" w:cs="Times New Roman"/>
          <w:sz w:val="24"/>
          <w:szCs w:val="24"/>
        </w:rPr>
        <w:t xml:space="preserve">persons </w:t>
      </w:r>
      <w:r w:rsidR="002B61D2" w:rsidRPr="00F75236">
        <w:rPr>
          <w:rFonts w:ascii="Times New Roman" w:hAnsi="Times New Roman" w:cs="Times New Roman"/>
          <w:sz w:val="24"/>
          <w:szCs w:val="24"/>
        </w:rPr>
        <w:t>at the end of 2015</w:t>
      </w:r>
      <w:r w:rsidRPr="00F75236">
        <w:rPr>
          <w:rFonts w:ascii="Times New Roman" w:hAnsi="Times New Roman" w:cs="Times New Roman"/>
          <w:sz w:val="24"/>
          <w:szCs w:val="24"/>
        </w:rPr>
        <w:t>.</w:t>
      </w:r>
      <w:r w:rsidRPr="00F75236">
        <w:rPr>
          <w:rStyle w:val="FootnoteReference"/>
          <w:rFonts w:ascii="Times New Roman" w:hAnsi="Times New Roman" w:cs="Times New Roman"/>
          <w:sz w:val="24"/>
          <w:szCs w:val="24"/>
        </w:rPr>
        <w:footnoteReference w:id="10"/>
      </w:r>
      <w:r w:rsidRPr="00F75236">
        <w:rPr>
          <w:rFonts w:ascii="Times New Roman" w:hAnsi="Times New Roman" w:cs="Times New Roman"/>
          <w:sz w:val="24"/>
          <w:szCs w:val="24"/>
        </w:rPr>
        <w:t xml:space="preserve"> This number </w:t>
      </w:r>
      <w:r w:rsidR="002B61D2" w:rsidRPr="00F75236">
        <w:rPr>
          <w:rFonts w:ascii="Times New Roman" w:hAnsi="Times New Roman" w:cs="Times New Roman"/>
          <w:sz w:val="24"/>
          <w:szCs w:val="24"/>
        </w:rPr>
        <w:t xml:space="preserve">has </w:t>
      </w:r>
      <w:r w:rsidRPr="00F75236">
        <w:rPr>
          <w:rFonts w:ascii="Times New Roman" w:hAnsi="Times New Roman" w:cs="Times New Roman"/>
          <w:sz w:val="24"/>
          <w:szCs w:val="24"/>
        </w:rPr>
        <w:t xml:space="preserve">remained fairly constant over the </w:t>
      </w:r>
      <w:r w:rsidR="002B61D2" w:rsidRPr="00F75236">
        <w:rPr>
          <w:rFonts w:ascii="Times New Roman" w:hAnsi="Times New Roman" w:cs="Times New Roman"/>
          <w:sz w:val="24"/>
          <w:szCs w:val="24"/>
        </w:rPr>
        <w:t>past 10</w:t>
      </w:r>
      <w:r w:rsidRPr="00F75236">
        <w:rPr>
          <w:rFonts w:ascii="Times New Roman" w:hAnsi="Times New Roman" w:cs="Times New Roman"/>
          <w:sz w:val="24"/>
          <w:szCs w:val="24"/>
        </w:rPr>
        <w:t xml:space="preserve"> </w:t>
      </w:r>
      <w:r w:rsidRPr="00F75236">
        <w:rPr>
          <w:rFonts w:ascii="Times New Roman" w:hAnsi="Times New Roman" w:cs="Times New Roman"/>
          <w:sz w:val="24"/>
          <w:szCs w:val="24"/>
        </w:rPr>
        <w:lastRenderedPageBreak/>
        <w:t>years, representing an increase of only 4</w:t>
      </w:r>
      <w:r w:rsidR="001956C5" w:rsidRPr="00F75236">
        <w:rPr>
          <w:rFonts w:ascii="Times New Roman" w:hAnsi="Times New Roman" w:cs="Times New Roman"/>
          <w:sz w:val="24"/>
          <w:szCs w:val="24"/>
        </w:rPr>
        <w:t xml:space="preserve"> per cent</w:t>
      </w:r>
      <w:r w:rsidRPr="00F75236">
        <w:rPr>
          <w:rFonts w:ascii="Times New Roman" w:hAnsi="Times New Roman" w:cs="Times New Roman"/>
          <w:sz w:val="24"/>
          <w:szCs w:val="24"/>
        </w:rPr>
        <w:t xml:space="preserve"> since 2006.</w:t>
      </w:r>
      <w:bookmarkStart w:id="0" w:name="_Ref426630058"/>
      <w:r w:rsidRPr="00F75236">
        <w:rPr>
          <w:rStyle w:val="FootnoteReference"/>
          <w:rFonts w:ascii="Times New Roman" w:hAnsi="Times New Roman" w:cs="Times New Roman"/>
          <w:sz w:val="24"/>
          <w:szCs w:val="24"/>
        </w:rPr>
        <w:footnoteReference w:id="11"/>
      </w:r>
      <w:bookmarkEnd w:id="0"/>
      <w:r w:rsidRPr="00F75236">
        <w:rPr>
          <w:rFonts w:ascii="Times New Roman" w:hAnsi="Times New Roman" w:cs="Times New Roman"/>
          <w:sz w:val="24"/>
          <w:szCs w:val="24"/>
        </w:rPr>
        <w:t xml:space="preserve"> They come from over 150 countries – the largest contingents from Poland, the Irish Republic</w:t>
      </w:r>
      <w:r w:rsidR="00534E67" w:rsidRPr="00F75236">
        <w:rPr>
          <w:rFonts w:ascii="Times New Roman" w:hAnsi="Times New Roman" w:cs="Times New Roman"/>
          <w:sz w:val="24"/>
          <w:szCs w:val="24"/>
        </w:rPr>
        <w:t>,</w:t>
      </w:r>
      <w:r w:rsidRPr="00F75236">
        <w:rPr>
          <w:rFonts w:ascii="Times New Roman" w:hAnsi="Times New Roman" w:cs="Times New Roman"/>
          <w:sz w:val="24"/>
          <w:szCs w:val="24"/>
        </w:rPr>
        <w:t xml:space="preserve"> </w:t>
      </w:r>
      <w:r w:rsidR="002B61D2" w:rsidRPr="00F75236">
        <w:rPr>
          <w:rFonts w:ascii="Times New Roman" w:hAnsi="Times New Roman" w:cs="Times New Roman"/>
          <w:sz w:val="24"/>
          <w:szCs w:val="24"/>
        </w:rPr>
        <w:t>Romania</w:t>
      </w:r>
      <w:r w:rsidR="00534E67" w:rsidRPr="00F75236">
        <w:rPr>
          <w:rFonts w:ascii="Times New Roman" w:hAnsi="Times New Roman" w:cs="Times New Roman"/>
          <w:sz w:val="24"/>
          <w:szCs w:val="24"/>
        </w:rPr>
        <w:t>, Jamaica and Albania</w:t>
      </w:r>
      <w:r w:rsidRPr="00F75236">
        <w:rPr>
          <w:rFonts w:ascii="Times New Roman" w:hAnsi="Times New Roman" w:cs="Times New Roman"/>
          <w:sz w:val="24"/>
          <w:szCs w:val="24"/>
        </w:rPr>
        <w:t>. Nationals of Pakistan, Lithuania, Nigeria</w:t>
      </w:r>
      <w:r w:rsidR="00534E67" w:rsidRPr="00F75236">
        <w:rPr>
          <w:rFonts w:ascii="Times New Roman" w:hAnsi="Times New Roman" w:cs="Times New Roman"/>
          <w:sz w:val="24"/>
          <w:szCs w:val="24"/>
        </w:rPr>
        <w:t>,</w:t>
      </w:r>
      <w:r w:rsidRPr="00F75236">
        <w:rPr>
          <w:rFonts w:ascii="Times New Roman" w:hAnsi="Times New Roman" w:cs="Times New Roman"/>
          <w:sz w:val="24"/>
          <w:szCs w:val="24"/>
        </w:rPr>
        <w:t xml:space="preserve"> India </w:t>
      </w:r>
      <w:r w:rsidR="00534E67" w:rsidRPr="00F75236">
        <w:rPr>
          <w:rFonts w:ascii="Times New Roman" w:hAnsi="Times New Roman" w:cs="Times New Roman"/>
          <w:sz w:val="24"/>
          <w:szCs w:val="24"/>
        </w:rPr>
        <w:t xml:space="preserve">and Somalia </w:t>
      </w:r>
      <w:r w:rsidRPr="00F75236">
        <w:rPr>
          <w:rFonts w:ascii="Times New Roman" w:hAnsi="Times New Roman" w:cs="Times New Roman"/>
          <w:sz w:val="24"/>
          <w:szCs w:val="24"/>
        </w:rPr>
        <w:t>also feature highly.</w:t>
      </w:r>
      <w:r w:rsidRPr="00F75236">
        <w:rPr>
          <w:rStyle w:val="FootnoteReference"/>
          <w:rFonts w:ascii="Times New Roman" w:hAnsi="Times New Roman" w:cs="Times New Roman"/>
          <w:sz w:val="24"/>
          <w:szCs w:val="24"/>
        </w:rPr>
        <w:footnoteReference w:id="12"/>
      </w:r>
    </w:p>
    <w:p w:rsidR="00A56C02" w:rsidRPr="00F75236" w:rsidRDefault="00A878BF"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UK Home Office</w:t>
      </w:r>
      <w:r w:rsidR="004F6BFF" w:rsidRPr="00F75236">
        <w:rPr>
          <w:rFonts w:ascii="Times New Roman" w:hAnsi="Times New Roman" w:cs="Times New Roman"/>
          <w:sz w:val="24"/>
          <w:szCs w:val="24"/>
        </w:rPr>
        <w:t xml:space="preserve"> policy</w:t>
      </w:r>
      <w:r w:rsidRPr="00F75236">
        <w:rPr>
          <w:rFonts w:ascii="Times New Roman" w:hAnsi="Times New Roman" w:cs="Times New Roman"/>
          <w:sz w:val="24"/>
          <w:szCs w:val="24"/>
        </w:rPr>
        <w:t xml:space="preserve"> is to seek removal of FNOs from the UK. As noted above, the 2006 scandal which revealed a large number of FNOs had been released without being considered for removal prompted a large scale review of the immigration system, and increased attention focused on the removal of FNOs. </w:t>
      </w:r>
      <w:r w:rsidR="00A56C02" w:rsidRPr="00F75236">
        <w:rPr>
          <w:rFonts w:ascii="Times New Roman" w:hAnsi="Times New Roman" w:cs="Times New Roman"/>
          <w:sz w:val="24"/>
          <w:szCs w:val="24"/>
        </w:rPr>
        <w:t>Prior to 2006, FNOs would be deported where a court order was made or where the S</w:t>
      </w:r>
      <w:r w:rsidR="005802F5" w:rsidRPr="00F75236">
        <w:rPr>
          <w:rFonts w:ascii="Times New Roman" w:hAnsi="Times New Roman" w:cs="Times New Roman"/>
          <w:sz w:val="24"/>
          <w:szCs w:val="24"/>
        </w:rPr>
        <w:t xml:space="preserve">ecretary of </w:t>
      </w:r>
      <w:r w:rsidR="00A56C02" w:rsidRPr="00F75236">
        <w:rPr>
          <w:rFonts w:ascii="Times New Roman" w:hAnsi="Times New Roman" w:cs="Times New Roman"/>
          <w:sz w:val="24"/>
          <w:szCs w:val="24"/>
        </w:rPr>
        <w:t>S</w:t>
      </w:r>
      <w:r w:rsidR="005802F5" w:rsidRPr="00F75236">
        <w:rPr>
          <w:rFonts w:ascii="Times New Roman" w:hAnsi="Times New Roman" w:cs="Times New Roman"/>
          <w:sz w:val="24"/>
          <w:szCs w:val="24"/>
        </w:rPr>
        <w:t>tate</w:t>
      </w:r>
      <w:r w:rsidR="007F333F" w:rsidRPr="00F75236">
        <w:rPr>
          <w:rFonts w:ascii="Times New Roman" w:hAnsi="Times New Roman" w:cs="Times New Roman"/>
          <w:sz w:val="24"/>
          <w:szCs w:val="24"/>
        </w:rPr>
        <w:t xml:space="preserve"> found removal “</w:t>
      </w:r>
      <w:r w:rsidR="00A56C02" w:rsidRPr="00F75236">
        <w:rPr>
          <w:rFonts w:ascii="Times New Roman" w:hAnsi="Times New Roman" w:cs="Times New Roman"/>
          <w:sz w:val="24"/>
          <w:szCs w:val="24"/>
        </w:rPr>
        <w:t xml:space="preserve">conducive to </w:t>
      </w:r>
      <w:r w:rsidR="004F6BFF" w:rsidRPr="00F75236">
        <w:rPr>
          <w:rFonts w:ascii="Times New Roman" w:hAnsi="Times New Roman" w:cs="Times New Roman"/>
          <w:sz w:val="24"/>
          <w:szCs w:val="24"/>
        </w:rPr>
        <w:t xml:space="preserve">the </w:t>
      </w:r>
      <w:r w:rsidR="007F333F" w:rsidRPr="00F75236">
        <w:rPr>
          <w:rFonts w:ascii="Times New Roman" w:hAnsi="Times New Roman" w:cs="Times New Roman"/>
          <w:sz w:val="24"/>
          <w:szCs w:val="24"/>
        </w:rPr>
        <w:t>public good”</w:t>
      </w:r>
      <w:r w:rsidRPr="00F75236">
        <w:rPr>
          <w:rFonts w:ascii="Times New Roman" w:hAnsi="Times New Roman" w:cs="Times New Roman"/>
          <w:sz w:val="24"/>
          <w:szCs w:val="24"/>
        </w:rPr>
        <w:t>.</w:t>
      </w:r>
      <w:r w:rsidR="00D33021" w:rsidRPr="00F75236">
        <w:rPr>
          <w:rStyle w:val="FootnoteReference"/>
          <w:rFonts w:ascii="Times New Roman" w:hAnsi="Times New Roman" w:cs="Times New Roman"/>
          <w:sz w:val="24"/>
          <w:szCs w:val="24"/>
        </w:rPr>
        <w:footnoteReference w:id="13"/>
      </w:r>
      <w:r w:rsidRPr="00F75236">
        <w:rPr>
          <w:rFonts w:ascii="Times New Roman" w:hAnsi="Times New Roman" w:cs="Times New Roman"/>
          <w:sz w:val="24"/>
          <w:szCs w:val="24"/>
        </w:rPr>
        <w:t xml:space="preserve"> </w:t>
      </w:r>
      <w:r w:rsidR="00A56C02" w:rsidRPr="00F75236">
        <w:rPr>
          <w:rFonts w:ascii="Times New Roman" w:hAnsi="Times New Roman" w:cs="Times New Roman"/>
          <w:sz w:val="24"/>
          <w:szCs w:val="24"/>
        </w:rPr>
        <w:t>However</w:t>
      </w:r>
      <w:r w:rsidR="00011ACB" w:rsidRPr="00F75236">
        <w:rPr>
          <w:rFonts w:ascii="Times New Roman" w:hAnsi="Times New Roman" w:cs="Times New Roman"/>
          <w:sz w:val="24"/>
          <w:szCs w:val="24"/>
        </w:rPr>
        <w:t>,</w:t>
      </w:r>
      <w:r w:rsidR="00A56C02" w:rsidRPr="00F75236">
        <w:rPr>
          <w:rFonts w:ascii="Times New Roman" w:hAnsi="Times New Roman" w:cs="Times New Roman"/>
          <w:sz w:val="24"/>
          <w:szCs w:val="24"/>
        </w:rPr>
        <w:t xml:space="preserve"> following the 20</w:t>
      </w:r>
      <w:r w:rsidR="00011ACB" w:rsidRPr="00F75236">
        <w:rPr>
          <w:rFonts w:ascii="Times New Roman" w:hAnsi="Times New Roman" w:cs="Times New Roman"/>
          <w:sz w:val="24"/>
          <w:szCs w:val="24"/>
        </w:rPr>
        <w:t>06 scandal</w:t>
      </w:r>
      <w:r w:rsidR="003747A9" w:rsidRPr="00F75236">
        <w:rPr>
          <w:rFonts w:ascii="Times New Roman" w:hAnsi="Times New Roman" w:cs="Times New Roman"/>
          <w:sz w:val="24"/>
          <w:szCs w:val="24"/>
        </w:rPr>
        <w:t>,</w:t>
      </w:r>
      <w:r w:rsidR="00A56C02" w:rsidRPr="00F75236">
        <w:rPr>
          <w:rFonts w:ascii="Times New Roman" w:hAnsi="Times New Roman" w:cs="Times New Roman"/>
          <w:sz w:val="24"/>
          <w:szCs w:val="24"/>
        </w:rPr>
        <w:t xml:space="preserve"> legislation was introduced which </w:t>
      </w:r>
      <w:r w:rsidR="003747A9" w:rsidRPr="00F75236">
        <w:rPr>
          <w:rFonts w:ascii="Times New Roman" w:hAnsi="Times New Roman" w:cs="Times New Roman"/>
          <w:sz w:val="24"/>
          <w:szCs w:val="24"/>
        </w:rPr>
        <w:t>entails</w:t>
      </w:r>
      <w:r w:rsidR="00A56C02" w:rsidRPr="00F75236">
        <w:rPr>
          <w:rFonts w:ascii="Times New Roman" w:hAnsi="Times New Roman" w:cs="Times New Roman"/>
          <w:sz w:val="24"/>
          <w:szCs w:val="24"/>
        </w:rPr>
        <w:t xml:space="preserve"> ‘automatic’ deportation for all non-EEA nationals who have been sentenced to 12 months or more for an offence, or for non-EEA nationals sentenced to 24 months or more or 12 months for an offence involving drugs or violent crime</w:t>
      </w:r>
      <w:r w:rsidRPr="00F75236">
        <w:rPr>
          <w:rFonts w:ascii="Times New Roman" w:hAnsi="Times New Roman" w:cs="Times New Roman"/>
          <w:sz w:val="24"/>
          <w:szCs w:val="24"/>
        </w:rPr>
        <w:t>.</w:t>
      </w:r>
      <w:r w:rsidRPr="00F75236">
        <w:rPr>
          <w:rStyle w:val="FootnoteReference"/>
          <w:rFonts w:ascii="Times New Roman" w:hAnsi="Times New Roman" w:cs="Times New Roman"/>
          <w:sz w:val="24"/>
          <w:szCs w:val="24"/>
        </w:rPr>
        <w:footnoteReference w:id="14"/>
      </w:r>
      <w:r w:rsidRPr="00F75236">
        <w:rPr>
          <w:rFonts w:ascii="Times New Roman" w:hAnsi="Times New Roman" w:cs="Times New Roman"/>
          <w:sz w:val="24"/>
          <w:szCs w:val="24"/>
        </w:rPr>
        <w:t xml:space="preserve"> </w:t>
      </w:r>
      <w:r w:rsidR="00A56C02" w:rsidRPr="00F75236">
        <w:rPr>
          <w:rFonts w:ascii="Times New Roman" w:hAnsi="Times New Roman" w:cs="Times New Roman"/>
          <w:sz w:val="24"/>
          <w:szCs w:val="24"/>
        </w:rPr>
        <w:t>A change in the Department’s approach after April 2013 means that all FNOs are now considered for removal, not only those who meet the ‘deportation criteria’</w:t>
      </w:r>
      <w:r w:rsidRPr="00F75236">
        <w:rPr>
          <w:rFonts w:ascii="Times New Roman" w:hAnsi="Times New Roman" w:cs="Times New Roman"/>
          <w:sz w:val="24"/>
          <w:szCs w:val="24"/>
        </w:rPr>
        <w:t>.</w:t>
      </w:r>
      <w:bookmarkStart w:id="1" w:name="_Ref441136957"/>
      <w:r w:rsidR="004F6BFF" w:rsidRPr="00F75236">
        <w:rPr>
          <w:rStyle w:val="FootnoteReference"/>
          <w:rFonts w:ascii="Times New Roman" w:hAnsi="Times New Roman" w:cs="Times New Roman"/>
          <w:sz w:val="24"/>
          <w:szCs w:val="24"/>
        </w:rPr>
        <w:footnoteReference w:id="15"/>
      </w:r>
      <w:bookmarkEnd w:id="1"/>
      <w:r w:rsidRPr="00F75236">
        <w:rPr>
          <w:rFonts w:ascii="Times New Roman" w:hAnsi="Times New Roman" w:cs="Times New Roman"/>
          <w:sz w:val="24"/>
          <w:szCs w:val="24"/>
        </w:rPr>
        <w:t xml:space="preserve"> </w:t>
      </w:r>
      <w:r w:rsidR="00A56C02" w:rsidRPr="00F75236">
        <w:rPr>
          <w:rFonts w:ascii="Times New Roman" w:hAnsi="Times New Roman" w:cs="Times New Roman"/>
          <w:sz w:val="24"/>
          <w:szCs w:val="24"/>
        </w:rPr>
        <w:t>A number of exceptions do apply however, including breach of the FNOs human rights under the European Convention</w:t>
      </w:r>
      <w:r w:rsidR="00011ACB" w:rsidRPr="00F75236">
        <w:rPr>
          <w:rFonts w:ascii="Times New Roman" w:hAnsi="Times New Roman" w:cs="Times New Roman"/>
          <w:sz w:val="24"/>
          <w:szCs w:val="24"/>
        </w:rPr>
        <w:t xml:space="preserve"> on Human Rights (ECHR)</w:t>
      </w:r>
      <w:r w:rsidRPr="00F75236">
        <w:rPr>
          <w:rFonts w:ascii="Times New Roman" w:hAnsi="Times New Roman" w:cs="Times New Roman"/>
          <w:sz w:val="24"/>
          <w:szCs w:val="24"/>
        </w:rPr>
        <w:t>.</w:t>
      </w:r>
      <w:r w:rsidR="00CF4692" w:rsidRPr="00F75236">
        <w:rPr>
          <w:rStyle w:val="FootnoteReference"/>
          <w:rFonts w:ascii="Times New Roman" w:hAnsi="Times New Roman" w:cs="Times New Roman"/>
          <w:sz w:val="24"/>
          <w:szCs w:val="24"/>
        </w:rPr>
        <w:footnoteReference w:id="16"/>
      </w:r>
    </w:p>
    <w:p w:rsidR="00497CAC" w:rsidRPr="00F75236" w:rsidRDefault="00CF4692"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ab/>
        <w:t>In line with this emphasis on removal, the r</w:t>
      </w:r>
      <w:r w:rsidR="00A878BF" w:rsidRPr="00F75236">
        <w:rPr>
          <w:rFonts w:ascii="Times New Roman" w:hAnsi="Times New Roman" w:cs="Times New Roman"/>
          <w:sz w:val="24"/>
          <w:szCs w:val="24"/>
        </w:rPr>
        <w:t xml:space="preserve">emoval of FNOs has increased and stood at </w:t>
      </w:r>
      <w:r w:rsidR="00377108" w:rsidRPr="00F75236">
        <w:rPr>
          <w:rFonts w:ascii="Times New Roman" w:hAnsi="Times New Roman" w:cs="Times New Roman"/>
          <w:sz w:val="24"/>
          <w:szCs w:val="24"/>
        </w:rPr>
        <w:t>5,</w:t>
      </w:r>
      <w:r w:rsidR="002B61D2" w:rsidRPr="00F75236">
        <w:rPr>
          <w:rFonts w:ascii="Times New Roman" w:hAnsi="Times New Roman" w:cs="Times New Roman"/>
          <w:sz w:val="24"/>
          <w:szCs w:val="24"/>
        </w:rPr>
        <w:t xml:space="preserve">602 </w:t>
      </w:r>
      <w:r w:rsidR="00377108" w:rsidRPr="00F75236">
        <w:rPr>
          <w:rFonts w:ascii="Times New Roman" w:hAnsi="Times New Roman" w:cs="Times New Roman"/>
          <w:sz w:val="24"/>
          <w:szCs w:val="24"/>
        </w:rPr>
        <w:t>in 201</w:t>
      </w:r>
      <w:r w:rsidR="002B61D2" w:rsidRPr="00F75236">
        <w:rPr>
          <w:rFonts w:ascii="Times New Roman" w:hAnsi="Times New Roman" w:cs="Times New Roman"/>
          <w:sz w:val="24"/>
          <w:szCs w:val="24"/>
        </w:rPr>
        <w:t>5</w:t>
      </w:r>
      <w:r w:rsidR="00377108" w:rsidRPr="00F75236">
        <w:rPr>
          <w:rFonts w:ascii="Times New Roman" w:hAnsi="Times New Roman" w:cs="Times New Roman"/>
          <w:sz w:val="24"/>
          <w:szCs w:val="24"/>
        </w:rPr>
        <w:t>,</w:t>
      </w:r>
      <w:r w:rsidR="002B61D2" w:rsidRPr="00F75236">
        <w:rPr>
          <w:rFonts w:ascii="Times New Roman" w:hAnsi="Times New Roman" w:cs="Times New Roman"/>
          <w:sz w:val="24"/>
          <w:szCs w:val="24"/>
        </w:rPr>
        <w:t xml:space="preserve"> a</w:t>
      </w:r>
      <w:r w:rsidR="00534E67" w:rsidRPr="00F75236">
        <w:rPr>
          <w:rFonts w:ascii="Times New Roman" w:hAnsi="Times New Roman" w:cs="Times New Roman"/>
          <w:sz w:val="24"/>
          <w:szCs w:val="24"/>
        </w:rPr>
        <w:t xml:space="preserve"> 6 per cent increase on the previous year </w:t>
      </w:r>
      <w:r w:rsidR="009531D9" w:rsidRPr="00F75236">
        <w:rPr>
          <w:rFonts w:ascii="Times New Roman" w:hAnsi="Times New Roman" w:cs="Times New Roman"/>
          <w:sz w:val="24"/>
          <w:szCs w:val="24"/>
        </w:rPr>
        <w:t xml:space="preserve">(5,286) </w:t>
      </w:r>
      <w:r w:rsidR="00534E67" w:rsidRPr="00F75236">
        <w:rPr>
          <w:rFonts w:ascii="Times New Roman" w:hAnsi="Times New Roman" w:cs="Times New Roman"/>
          <w:sz w:val="24"/>
          <w:szCs w:val="24"/>
        </w:rPr>
        <w:t>and a</w:t>
      </w:r>
      <w:r w:rsidR="002B61D2" w:rsidRPr="00F75236">
        <w:rPr>
          <w:rFonts w:ascii="Times New Roman" w:hAnsi="Times New Roman" w:cs="Times New Roman"/>
          <w:sz w:val="24"/>
          <w:szCs w:val="24"/>
        </w:rPr>
        <w:t xml:space="preserve"> number that’s been steadily </w:t>
      </w:r>
      <w:r w:rsidR="009531D9" w:rsidRPr="00F75236">
        <w:rPr>
          <w:rFonts w:ascii="Times New Roman" w:hAnsi="Times New Roman" w:cs="Times New Roman"/>
          <w:sz w:val="24"/>
          <w:szCs w:val="24"/>
        </w:rPr>
        <w:t>growing</w:t>
      </w:r>
      <w:r w:rsidR="002B61D2" w:rsidRPr="00F75236">
        <w:rPr>
          <w:rFonts w:ascii="Times New Roman" w:hAnsi="Times New Roman" w:cs="Times New Roman"/>
          <w:sz w:val="24"/>
          <w:szCs w:val="24"/>
        </w:rPr>
        <w:t xml:space="preserve"> </w:t>
      </w:r>
      <w:r w:rsidR="009531D9" w:rsidRPr="00F75236">
        <w:rPr>
          <w:rFonts w:ascii="Times New Roman" w:hAnsi="Times New Roman" w:cs="Times New Roman"/>
          <w:sz w:val="24"/>
          <w:szCs w:val="24"/>
        </w:rPr>
        <w:t>since the year ending March 2013 (4,720)</w:t>
      </w:r>
      <w:r w:rsidR="00A878BF" w:rsidRPr="00F75236">
        <w:rPr>
          <w:rFonts w:ascii="Times New Roman" w:hAnsi="Times New Roman" w:cs="Times New Roman"/>
          <w:sz w:val="24"/>
          <w:szCs w:val="24"/>
        </w:rPr>
        <w:t>.</w:t>
      </w:r>
      <w:bookmarkStart w:id="2" w:name="_Ref441137067"/>
      <w:r w:rsidR="00377108" w:rsidRPr="00F75236">
        <w:rPr>
          <w:rStyle w:val="FootnoteReference"/>
          <w:rFonts w:ascii="Times New Roman" w:hAnsi="Times New Roman" w:cs="Times New Roman"/>
          <w:sz w:val="24"/>
          <w:szCs w:val="24"/>
        </w:rPr>
        <w:footnoteReference w:id="17"/>
      </w:r>
      <w:bookmarkEnd w:id="2"/>
      <w:r w:rsidR="00A878BF" w:rsidRPr="00F75236">
        <w:rPr>
          <w:rFonts w:ascii="Times New Roman" w:hAnsi="Times New Roman" w:cs="Times New Roman"/>
          <w:sz w:val="24"/>
          <w:szCs w:val="24"/>
        </w:rPr>
        <w:t xml:space="preserve"> The number of failed removals has also fallen from 2,297 in 2010-11 to 1,453 in 2013-14.</w:t>
      </w:r>
      <w:r w:rsidR="00011ACB" w:rsidRPr="00F75236">
        <w:rPr>
          <w:rStyle w:val="FootnoteReference"/>
          <w:rFonts w:ascii="Times New Roman" w:hAnsi="Times New Roman" w:cs="Times New Roman"/>
          <w:sz w:val="24"/>
          <w:szCs w:val="24"/>
        </w:rPr>
        <w:footnoteReference w:id="18"/>
      </w:r>
      <w:r w:rsidR="005802F5" w:rsidRPr="00F75236">
        <w:rPr>
          <w:rFonts w:ascii="Times New Roman" w:hAnsi="Times New Roman" w:cs="Times New Roman"/>
          <w:sz w:val="24"/>
          <w:szCs w:val="24"/>
        </w:rPr>
        <w:t xml:space="preserve"> </w:t>
      </w:r>
      <w:r w:rsidR="00A56C02" w:rsidRPr="00F75236">
        <w:rPr>
          <w:rFonts w:ascii="Times New Roman" w:hAnsi="Times New Roman" w:cs="Times New Roman"/>
          <w:sz w:val="24"/>
          <w:szCs w:val="24"/>
        </w:rPr>
        <w:t xml:space="preserve">However, the Home Office has </w:t>
      </w:r>
      <w:r w:rsidR="00A56C02" w:rsidRPr="00F75236">
        <w:rPr>
          <w:rFonts w:ascii="Times New Roman" w:hAnsi="Times New Roman" w:cs="Times New Roman"/>
          <w:sz w:val="24"/>
          <w:szCs w:val="24"/>
        </w:rPr>
        <w:lastRenderedPageBreak/>
        <w:t>made slower progress than expected in removing FNOs from the UK</w:t>
      </w:r>
      <w:r w:rsidR="00377108" w:rsidRPr="00F75236">
        <w:rPr>
          <w:rFonts w:ascii="Times New Roman" w:hAnsi="Times New Roman" w:cs="Times New Roman"/>
          <w:sz w:val="24"/>
          <w:szCs w:val="24"/>
        </w:rPr>
        <w:t xml:space="preserve">, despite an increase in resources dedicated to this </w:t>
      </w:r>
      <w:r w:rsidR="00497CAC" w:rsidRPr="00F75236">
        <w:rPr>
          <w:rFonts w:ascii="Times New Roman" w:hAnsi="Times New Roman" w:cs="Times New Roman"/>
          <w:sz w:val="24"/>
          <w:szCs w:val="24"/>
        </w:rPr>
        <w:t>area</w:t>
      </w:r>
      <w:r w:rsidR="00A56C02" w:rsidRPr="00F75236">
        <w:rPr>
          <w:rFonts w:ascii="Times New Roman" w:hAnsi="Times New Roman" w:cs="Times New Roman"/>
          <w:sz w:val="24"/>
          <w:szCs w:val="24"/>
        </w:rPr>
        <w:t xml:space="preserve">. </w:t>
      </w:r>
    </w:p>
    <w:p w:rsidR="00000000" w:rsidRDefault="00497CAC">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The number of staff working on FNO casework within the Home Office grew from less than 100 in 2006 to 550 by 2010, and </w:t>
      </w:r>
      <w:r w:rsidR="008C4A2D" w:rsidRPr="00F75236">
        <w:rPr>
          <w:rFonts w:ascii="Times New Roman" w:hAnsi="Times New Roman" w:cs="Times New Roman"/>
          <w:sz w:val="24"/>
          <w:szCs w:val="24"/>
        </w:rPr>
        <w:t xml:space="preserve">stood at </w:t>
      </w:r>
      <w:r w:rsidRPr="00F75236">
        <w:rPr>
          <w:rFonts w:ascii="Times New Roman" w:hAnsi="Times New Roman" w:cs="Times New Roman"/>
          <w:sz w:val="24"/>
          <w:szCs w:val="24"/>
        </w:rPr>
        <w:t>over 900 in 2014.</w:t>
      </w:r>
      <w:r w:rsidRPr="00F75236">
        <w:rPr>
          <w:rStyle w:val="FootnoteReference"/>
          <w:rFonts w:ascii="Times New Roman" w:hAnsi="Times New Roman" w:cs="Times New Roman"/>
          <w:sz w:val="24"/>
          <w:szCs w:val="24"/>
        </w:rPr>
        <w:footnoteReference w:id="19"/>
      </w:r>
      <w:r w:rsidRPr="00F75236">
        <w:rPr>
          <w:rFonts w:ascii="Times New Roman" w:hAnsi="Times New Roman" w:cs="Times New Roman"/>
          <w:sz w:val="24"/>
          <w:szCs w:val="24"/>
        </w:rPr>
        <w:t xml:space="preserve"> The National Audit Office </w:t>
      </w:r>
      <w:proofErr w:type="gramStart"/>
      <w:r w:rsidRPr="00F75236">
        <w:rPr>
          <w:rFonts w:ascii="Times New Roman" w:hAnsi="Times New Roman" w:cs="Times New Roman"/>
          <w:sz w:val="24"/>
          <w:szCs w:val="24"/>
        </w:rPr>
        <w:t>estimate</w:t>
      </w:r>
      <w:proofErr w:type="gramEnd"/>
      <w:r w:rsidRPr="00F75236">
        <w:rPr>
          <w:rFonts w:ascii="Times New Roman" w:hAnsi="Times New Roman" w:cs="Times New Roman"/>
          <w:sz w:val="24"/>
          <w:szCs w:val="24"/>
        </w:rPr>
        <w:t xml:space="preserve"> that in 2013-14 the government spent £850 million on managing and removing FNOs.</w:t>
      </w:r>
      <w:r w:rsidRPr="00F75236">
        <w:rPr>
          <w:rStyle w:val="FootnoteReference"/>
          <w:rFonts w:ascii="Times New Roman" w:hAnsi="Times New Roman" w:cs="Times New Roman"/>
          <w:sz w:val="24"/>
          <w:szCs w:val="24"/>
        </w:rPr>
        <w:footnoteReference w:id="20"/>
      </w:r>
      <w:r w:rsidRPr="00F75236">
        <w:rPr>
          <w:rFonts w:ascii="Times New Roman" w:hAnsi="Times New Roman" w:cs="Times New Roman"/>
          <w:sz w:val="24"/>
          <w:szCs w:val="24"/>
        </w:rPr>
        <w:t xml:space="preserve"> </w:t>
      </w:r>
      <w:r w:rsidR="002002A0" w:rsidRPr="00F75236">
        <w:rPr>
          <w:rFonts w:ascii="Times New Roman" w:hAnsi="Times New Roman" w:cs="Times New Roman"/>
          <w:sz w:val="24"/>
          <w:szCs w:val="24"/>
        </w:rPr>
        <w:t>The rate of removal has not</w:t>
      </w:r>
      <w:r w:rsidR="00F94178" w:rsidRPr="00F75236">
        <w:rPr>
          <w:rFonts w:ascii="Times New Roman" w:hAnsi="Times New Roman" w:cs="Times New Roman"/>
          <w:sz w:val="24"/>
          <w:szCs w:val="24"/>
        </w:rPr>
        <w:t>,</w:t>
      </w:r>
      <w:r w:rsidR="002002A0" w:rsidRPr="00F75236">
        <w:rPr>
          <w:rFonts w:ascii="Times New Roman" w:hAnsi="Times New Roman" w:cs="Times New Roman"/>
          <w:sz w:val="24"/>
          <w:szCs w:val="24"/>
        </w:rPr>
        <w:t xml:space="preserve"> however</w:t>
      </w:r>
      <w:r w:rsidR="00F94178" w:rsidRPr="00F75236">
        <w:rPr>
          <w:rFonts w:ascii="Times New Roman" w:hAnsi="Times New Roman" w:cs="Times New Roman"/>
          <w:sz w:val="24"/>
          <w:szCs w:val="24"/>
        </w:rPr>
        <w:t>,</w:t>
      </w:r>
      <w:r w:rsidR="002002A0" w:rsidRPr="00F75236">
        <w:rPr>
          <w:rFonts w:ascii="Times New Roman" w:hAnsi="Times New Roman" w:cs="Times New Roman"/>
          <w:sz w:val="24"/>
          <w:szCs w:val="24"/>
        </w:rPr>
        <w:t xml:space="preserve"> matched the extensive resources dedicated to this area. </w:t>
      </w:r>
      <w:r w:rsidR="00A56C02" w:rsidRPr="00F75236">
        <w:rPr>
          <w:rFonts w:ascii="Times New Roman" w:hAnsi="Times New Roman" w:cs="Times New Roman"/>
          <w:sz w:val="24"/>
          <w:szCs w:val="24"/>
        </w:rPr>
        <w:t xml:space="preserve">As noted by </w:t>
      </w:r>
      <w:proofErr w:type="spellStart"/>
      <w:r w:rsidR="00A56C02" w:rsidRPr="00F75236">
        <w:rPr>
          <w:rFonts w:ascii="Times New Roman" w:hAnsi="Times New Roman" w:cs="Times New Roman"/>
          <w:sz w:val="24"/>
          <w:szCs w:val="24"/>
        </w:rPr>
        <w:t>Amyas</w:t>
      </w:r>
      <w:proofErr w:type="spellEnd"/>
      <w:r w:rsidR="00A56C02" w:rsidRPr="00F75236">
        <w:rPr>
          <w:rFonts w:ascii="Times New Roman" w:hAnsi="Times New Roman" w:cs="Times New Roman"/>
          <w:sz w:val="24"/>
          <w:szCs w:val="24"/>
        </w:rPr>
        <w:t xml:space="preserve"> Morse, head of the National Audit Office: </w:t>
      </w:r>
    </w:p>
    <w:p w:rsidR="00A56C02" w:rsidRPr="00F75236" w:rsidRDefault="00A56C02" w:rsidP="00EA0BEF">
      <w:pPr>
        <w:spacing w:line="360" w:lineRule="auto"/>
        <w:contextualSpacing/>
        <w:jc w:val="both"/>
        <w:rPr>
          <w:rFonts w:ascii="Times New Roman" w:hAnsi="Times New Roman" w:cs="Times New Roman"/>
          <w:sz w:val="24"/>
          <w:szCs w:val="24"/>
        </w:rPr>
      </w:pPr>
    </w:p>
    <w:p w:rsidR="00A56C02" w:rsidRPr="00F75236" w:rsidRDefault="00A56C02" w:rsidP="00EA0BEF">
      <w:pPr>
        <w:spacing w:line="360" w:lineRule="auto"/>
        <w:ind w:left="720"/>
        <w:contextualSpacing/>
        <w:jc w:val="both"/>
        <w:rPr>
          <w:rFonts w:ascii="Times New Roman" w:hAnsi="Times New Roman" w:cs="Times New Roman"/>
          <w:sz w:val="24"/>
          <w:szCs w:val="24"/>
        </w:rPr>
      </w:pPr>
      <w:r w:rsidRPr="00F75236">
        <w:rPr>
          <w:rFonts w:ascii="Times New Roman" w:hAnsi="Times New Roman" w:cs="Times New Roman"/>
          <w:sz w:val="24"/>
          <w:szCs w:val="24"/>
        </w:rPr>
        <w:t>It is no easy matter to manage foreign national offenders in the UK and to deport those who have completed their sentences. However, too little progress has been made, despite the increased resources and effort devoted to this problem.</w:t>
      </w:r>
      <w:r w:rsidR="004F6BFF" w:rsidRPr="00F75236">
        <w:rPr>
          <w:rStyle w:val="FootnoteReference"/>
          <w:rFonts w:ascii="Times New Roman" w:hAnsi="Times New Roman" w:cs="Times New Roman"/>
          <w:sz w:val="24"/>
          <w:szCs w:val="24"/>
        </w:rPr>
        <w:footnoteReference w:id="21"/>
      </w:r>
    </w:p>
    <w:p w:rsidR="005D19CF" w:rsidRPr="00F75236" w:rsidRDefault="005D19CF" w:rsidP="00EA0BEF">
      <w:pPr>
        <w:spacing w:line="360" w:lineRule="auto"/>
        <w:ind w:left="720"/>
        <w:contextualSpacing/>
        <w:jc w:val="both"/>
        <w:rPr>
          <w:rFonts w:ascii="Times New Roman" w:hAnsi="Times New Roman" w:cs="Times New Roman"/>
          <w:sz w:val="24"/>
          <w:szCs w:val="24"/>
        </w:rPr>
      </w:pPr>
    </w:p>
    <w:p w:rsidR="005802F5" w:rsidRPr="00F75236" w:rsidRDefault="005D19CF"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This sentiment was recently echoed by the </w:t>
      </w:r>
      <w:r w:rsidR="00577149" w:rsidRPr="00F75236">
        <w:rPr>
          <w:rFonts w:ascii="Times New Roman" w:hAnsi="Times New Roman" w:cs="Times New Roman"/>
          <w:sz w:val="24"/>
          <w:szCs w:val="24"/>
        </w:rPr>
        <w:t>Home</w:t>
      </w:r>
      <w:r w:rsidRPr="00F75236">
        <w:rPr>
          <w:rFonts w:ascii="Times New Roman" w:hAnsi="Times New Roman" w:cs="Times New Roman"/>
          <w:sz w:val="24"/>
          <w:szCs w:val="24"/>
        </w:rPr>
        <w:t xml:space="preserve"> Affairs Committee, who described the UK’s FNO population as “the size of a small town”.</w:t>
      </w:r>
      <w:r w:rsidRPr="00F75236">
        <w:rPr>
          <w:rStyle w:val="FootnoteReference"/>
          <w:rFonts w:ascii="Times New Roman" w:hAnsi="Times New Roman" w:cs="Times New Roman"/>
          <w:sz w:val="24"/>
          <w:szCs w:val="24"/>
        </w:rPr>
        <w:footnoteReference w:id="22"/>
      </w:r>
    </w:p>
    <w:p w:rsidR="00000000" w:rsidRDefault="00A56C02">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There are a number of </w:t>
      </w:r>
      <w:r w:rsidR="00BC7C1C" w:rsidRPr="00F75236">
        <w:rPr>
          <w:rFonts w:ascii="Times New Roman" w:hAnsi="Times New Roman" w:cs="Times New Roman"/>
          <w:sz w:val="24"/>
          <w:szCs w:val="24"/>
        </w:rPr>
        <w:t xml:space="preserve">legal and practical </w:t>
      </w:r>
      <w:r w:rsidRPr="00F75236">
        <w:rPr>
          <w:rFonts w:ascii="Times New Roman" w:hAnsi="Times New Roman" w:cs="Times New Roman"/>
          <w:sz w:val="24"/>
          <w:szCs w:val="24"/>
        </w:rPr>
        <w:t>barriers to the removal of FNOs</w:t>
      </w:r>
      <w:r w:rsidR="004E7AEF" w:rsidRPr="00F75236">
        <w:rPr>
          <w:rFonts w:ascii="Times New Roman" w:hAnsi="Times New Roman" w:cs="Times New Roman"/>
          <w:sz w:val="24"/>
          <w:szCs w:val="24"/>
        </w:rPr>
        <w:t xml:space="preserve"> from the UK</w:t>
      </w:r>
      <w:r w:rsidR="00BC7C1C" w:rsidRPr="00F75236">
        <w:rPr>
          <w:rFonts w:ascii="Times New Roman" w:hAnsi="Times New Roman" w:cs="Times New Roman"/>
          <w:sz w:val="24"/>
          <w:szCs w:val="24"/>
        </w:rPr>
        <w:t>.</w:t>
      </w:r>
      <w:r w:rsidR="00D71274" w:rsidRPr="00F75236">
        <w:rPr>
          <w:rFonts w:ascii="Times New Roman" w:hAnsi="Times New Roman" w:cs="Times New Roman"/>
          <w:sz w:val="24"/>
          <w:szCs w:val="24"/>
        </w:rPr>
        <w:t xml:space="preserve"> </w:t>
      </w:r>
      <w:r w:rsidR="00BC7C1C" w:rsidRPr="00F75236">
        <w:rPr>
          <w:rFonts w:ascii="Times New Roman" w:hAnsi="Times New Roman" w:cs="Times New Roman"/>
          <w:sz w:val="24"/>
          <w:szCs w:val="24"/>
        </w:rPr>
        <w:t>T</w:t>
      </w:r>
      <w:r w:rsidR="00D71274" w:rsidRPr="00F75236">
        <w:rPr>
          <w:rFonts w:ascii="Times New Roman" w:hAnsi="Times New Roman" w:cs="Times New Roman"/>
          <w:sz w:val="24"/>
          <w:szCs w:val="24"/>
        </w:rPr>
        <w:t>hese incl</w:t>
      </w:r>
      <w:r w:rsidR="003747A9" w:rsidRPr="00F75236">
        <w:rPr>
          <w:rFonts w:ascii="Times New Roman" w:hAnsi="Times New Roman" w:cs="Times New Roman"/>
          <w:sz w:val="24"/>
          <w:szCs w:val="24"/>
        </w:rPr>
        <w:t>ude human rights standards</w:t>
      </w:r>
      <w:r w:rsidR="005802F5" w:rsidRPr="00F75236">
        <w:rPr>
          <w:rFonts w:ascii="Times New Roman" w:hAnsi="Times New Roman" w:cs="Times New Roman"/>
          <w:sz w:val="24"/>
          <w:szCs w:val="24"/>
        </w:rPr>
        <w:t xml:space="preserve"> </w:t>
      </w:r>
      <w:r w:rsidR="003747A9" w:rsidRPr="00F75236">
        <w:rPr>
          <w:rFonts w:ascii="Times New Roman" w:hAnsi="Times New Roman" w:cs="Times New Roman"/>
          <w:sz w:val="24"/>
          <w:szCs w:val="24"/>
        </w:rPr>
        <w:t>such as</w:t>
      </w:r>
      <w:r w:rsidR="005802F5" w:rsidRPr="00F75236">
        <w:rPr>
          <w:rFonts w:ascii="Times New Roman" w:hAnsi="Times New Roman" w:cs="Times New Roman"/>
          <w:sz w:val="24"/>
          <w:szCs w:val="24"/>
        </w:rPr>
        <w:t xml:space="preserve"> </w:t>
      </w:r>
      <w:r w:rsidR="00D71274" w:rsidRPr="00F75236">
        <w:rPr>
          <w:rFonts w:ascii="Times New Roman" w:hAnsi="Times New Roman" w:cs="Times New Roman"/>
          <w:sz w:val="24"/>
          <w:szCs w:val="24"/>
        </w:rPr>
        <w:t xml:space="preserve">the UK’s </w:t>
      </w:r>
      <w:r w:rsidR="00D71274" w:rsidRPr="00F75236">
        <w:rPr>
          <w:rFonts w:ascii="Times New Roman" w:hAnsi="Times New Roman" w:cs="Times New Roman"/>
          <w:i/>
          <w:sz w:val="24"/>
          <w:szCs w:val="24"/>
        </w:rPr>
        <w:t>non</w:t>
      </w:r>
      <w:r w:rsidR="00D71274" w:rsidRPr="00F75236">
        <w:rPr>
          <w:rFonts w:ascii="Times New Roman" w:hAnsi="Times New Roman" w:cs="Times New Roman"/>
          <w:sz w:val="24"/>
          <w:szCs w:val="24"/>
        </w:rPr>
        <w:t>-</w:t>
      </w:r>
      <w:proofErr w:type="spellStart"/>
      <w:r w:rsidR="00D71274" w:rsidRPr="00F75236">
        <w:rPr>
          <w:rFonts w:ascii="Times New Roman" w:hAnsi="Times New Roman" w:cs="Times New Roman"/>
          <w:i/>
          <w:sz w:val="24"/>
          <w:szCs w:val="24"/>
        </w:rPr>
        <w:t>refoulement</w:t>
      </w:r>
      <w:proofErr w:type="spellEnd"/>
      <w:r w:rsidR="00D71274" w:rsidRPr="00F75236">
        <w:rPr>
          <w:rFonts w:ascii="Times New Roman" w:hAnsi="Times New Roman" w:cs="Times New Roman"/>
          <w:i/>
          <w:sz w:val="24"/>
          <w:szCs w:val="24"/>
        </w:rPr>
        <w:t xml:space="preserve"> </w:t>
      </w:r>
      <w:r w:rsidR="00D71274" w:rsidRPr="00F75236">
        <w:rPr>
          <w:rFonts w:ascii="Times New Roman" w:hAnsi="Times New Roman" w:cs="Times New Roman"/>
          <w:sz w:val="24"/>
          <w:szCs w:val="24"/>
        </w:rPr>
        <w:t xml:space="preserve">obligations and </w:t>
      </w:r>
      <w:r w:rsidR="00F31E40" w:rsidRPr="00F75236">
        <w:rPr>
          <w:rFonts w:ascii="Times New Roman" w:hAnsi="Times New Roman" w:cs="Times New Roman"/>
          <w:sz w:val="24"/>
          <w:szCs w:val="24"/>
        </w:rPr>
        <w:t xml:space="preserve">an </w:t>
      </w:r>
      <w:r w:rsidR="00D71274" w:rsidRPr="00F75236">
        <w:rPr>
          <w:rFonts w:ascii="Times New Roman" w:hAnsi="Times New Roman" w:cs="Times New Roman"/>
          <w:sz w:val="24"/>
          <w:szCs w:val="24"/>
        </w:rPr>
        <w:t>individual</w:t>
      </w:r>
      <w:r w:rsidR="00F31E40" w:rsidRPr="00F75236">
        <w:rPr>
          <w:rFonts w:ascii="Times New Roman" w:hAnsi="Times New Roman" w:cs="Times New Roman"/>
          <w:sz w:val="24"/>
          <w:szCs w:val="24"/>
        </w:rPr>
        <w:t>’</w:t>
      </w:r>
      <w:r w:rsidR="00D71274" w:rsidRPr="00F75236">
        <w:rPr>
          <w:rFonts w:ascii="Times New Roman" w:hAnsi="Times New Roman" w:cs="Times New Roman"/>
          <w:sz w:val="24"/>
          <w:szCs w:val="24"/>
        </w:rPr>
        <w:t>s</w:t>
      </w:r>
      <w:r w:rsidR="00F31E40" w:rsidRPr="00F75236">
        <w:rPr>
          <w:rFonts w:ascii="Times New Roman" w:hAnsi="Times New Roman" w:cs="Times New Roman"/>
          <w:sz w:val="24"/>
          <w:szCs w:val="24"/>
        </w:rPr>
        <w:t xml:space="preserve"> right</w:t>
      </w:r>
      <w:r w:rsidR="00D71274" w:rsidRPr="00F75236">
        <w:rPr>
          <w:rFonts w:ascii="Times New Roman" w:hAnsi="Times New Roman" w:cs="Times New Roman"/>
          <w:sz w:val="24"/>
          <w:szCs w:val="24"/>
        </w:rPr>
        <w:t xml:space="preserve"> to private and family life under Article 8</w:t>
      </w:r>
      <w:r w:rsidR="005802F5" w:rsidRPr="00F75236">
        <w:rPr>
          <w:rFonts w:ascii="Times New Roman" w:hAnsi="Times New Roman" w:cs="Times New Roman"/>
          <w:sz w:val="24"/>
          <w:szCs w:val="24"/>
        </w:rPr>
        <w:t xml:space="preserve"> of the </w:t>
      </w:r>
      <w:r w:rsidR="00B34720" w:rsidRPr="00F75236">
        <w:rPr>
          <w:rFonts w:ascii="Times New Roman" w:hAnsi="Times New Roman" w:cs="Times New Roman"/>
          <w:sz w:val="24"/>
          <w:szCs w:val="24"/>
        </w:rPr>
        <w:t>ECHR</w:t>
      </w:r>
      <w:r w:rsidR="005802F5" w:rsidRPr="00F75236">
        <w:rPr>
          <w:rFonts w:ascii="Times New Roman" w:hAnsi="Times New Roman" w:cs="Times New Roman"/>
          <w:sz w:val="24"/>
          <w:szCs w:val="24"/>
        </w:rPr>
        <w:t xml:space="preserve">. </w:t>
      </w:r>
      <w:r w:rsidR="003747A9" w:rsidRPr="00F75236">
        <w:rPr>
          <w:rFonts w:ascii="Times New Roman" w:hAnsi="Times New Roman" w:cs="Times New Roman"/>
          <w:sz w:val="24"/>
          <w:szCs w:val="24"/>
        </w:rPr>
        <w:t>EU</w:t>
      </w:r>
      <w:r w:rsidR="005802F5" w:rsidRPr="00F75236">
        <w:rPr>
          <w:rFonts w:ascii="Times New Roman" w:hAnsi="Times New Roman" w:cs="Times New Roman"/>
          <w:sz w:val="24"/>
          <w:szCs w:val="24"/>
        </w:rPr>
        <w:t xml:space="preserve"> law and other agreements also create certain barriers to removal. For example</w:t>
      </w:r>
      <w:r w:rsidR="00B34720" w:rsidRPr="00F75236">
        <w:rPr>
          <w:rFonts w:ascii="Times New Roman" w:hAnsi="Times New Roman" w:cs="Times New Roman"/>
          <w:sz w:val="24"/>
          <w:szCs w:val="24"/>
        </w:rPr>
        <w:t>,</w:t>
      </w:r>
      <w:r w:rsidR="005802F5" w:rsidRPr="00F75236">
        <w:rPr>
          <w:rFonts w:ascii="Times New Roman" w:hAnsi="Times New Roman" w:cs="Times New Roman"/>
          <w:sz w:val="24"/>
          <w:szCs w:val="24"/>
        </w:rPr>
        <w:t xml:space="preserve"> </w:t>
      </w:r>
      <w:r w:rsidR="00D71274" w:rsidRPr="00F75236">
        <w:rPr>
          <w:rFonts w:ascii="Times New Roman" w:hAnsi="Times New Roman" w:cs="Times New Roman"/>
          <w:sz w:val="24"/>
          <w:szCs w:val="24"/>
        </w:rPr>
        <w:t>there is greater protection against removal for EU/EEA nationals</w:t>
      </w:r>
      <w:r w:rsidR="005802F5" w:rsidRPr="00F75236">
        <w:rPr>
          <w:rFonts w:ascii="Times New Roman" w:hAnsi="Times New Roman" w:cs="Times New Roman"/>
          <w:sz w:val="24"/>
          <w:szCs w:val="24"/>
        </w:rPr>
        <w:t>.</w:t>
      </w:r>
      <w:r w:rsidR="008C4A2D" w:rsidRPr="00F75236">
        <w:rPr>
          <w:rStyle w:val="FootnoteReference"/>
          <w:rFonts w:ascii="Times New Roman" w:hAnsi="Times New Roman" w:cs="Times New Roman"/>
          <w:sz w:val="24"/>
          <w:szCs w:val="24"/>
        </w:rPr>
        <w:footnoteReference w:id="23"/>
      </w:r>
      <w:r w:rsidR="005802F5" w:rsidRPr="00F75236">
        <w:rPr>
          <w:rFonts w:ascii="Times New Roman" w:hAnsi="Times New Roman" w:cs="Times New Roman"/>
          <w:sz w:val="24"/>
          <w:szCs w:val="24"/>
        </w:rPr>
        <w:t xml:space="preserve"> </w:t>
      </w:r>
      <w:r w:rsidR="00D71274" w:rsidRPr="00F75236">
        <w:rPr>
          <w:rFonts w:ascii="Times New Roman" w:hAnsi="Times New Roman" w:cs="Times New Roman"/>
          <w:sz w:val="24"/>
          <w:szCs w:val="24"/>
        </w:rPr>
        <w:t xml:space="preserve">Irish nationals </w:t>
      </w:r>
      <w:r w:rsidR="00F31E40" w:rsidRPr="00F75236">
        <w:rPr>
          <w:rFonts w:ascii="Times New Roman" w:hAnsi="Times New Roman" w:cs="Times New Roman"/>
          <w:sz w:val="24"/>
          <w:szCs w:val="24"/>
        </w:rPr>
        <w:t xml:space="preserve">are also </w:t>
      </w:r>
      <w:r w:rsidR="00D71274" w:rsidRPr="00F75236">
        <w:rPr>
          <w:rFonts w:ascii="Times New Roman" w:hAnsi="Times New Roman" w:cs="Times New Roman"/>
          <w:sz w:val="24"/>
          <w:szCs w:val="24"/>
        </w:rPr>
        <w:t xml:space="preserve">not generally considered for deportation action, as </w:t>
      </w:r>
      <w:r w:rsidR="005802F5" w:rsidRPr="00F75236">
        <w:rPr>
          <w:rFonts w:ascii="Times New Roman" w:hAnsi="Times New Roman" w:cs="Times New Roman"/>
          <w:sz w:val="24"/>
          <w:szCs w:val="24"/>
        </w:rPr>
        <w:t xml:space="preserve">it has </w:t>
      </w:r>
      <w:r w:rsidR="00D71274" w:rsidRPr="00F75236">
        <w:rPr>
          <w:rFonts w:ascii="Times New Roman" w:hAnsi="Times New Roman" w:cs="Times New Roman"/>
          <w:sz w:val="24"/>
          <w:szCs w:val="24"/>
        </w:rPr>
        <w:t xml:space="preserve">been decided that the public interest is not generally served by enforcing their </w:t>
      </w:r>
      <w:r w:rsidR="005C20C6" w:rsidRPr="00F75236">
        <w:rPr>
          <w:rFonts w:ascii="Times New Roman" w:hAnsi="Times New Roman" w:cs="Times New Roman"/>
          <w:sz w:val="24"/>
          <w:szCs w:val="24"/>
        </w:rPr>
        <w:t>removal</w:t>
      </w:r>
      <w:r w:rsidR="005802F5" w:rsidRPr="00F75236">
        <w:rPr>
          <w:rFonts w:ascii="Times New Roman" w:hAnsi="Times New Roman" w:cs="Times New Roman"/>
          <w:sz w:val="24"/>
          <w:szCs w:val="24"/>
        </w:rPr>
        <w:t xml:space="preserve">. </w:t>
      </w:r>
      <w:r w:rsidR="00D71274" w:rsidRPr="00F75236">
        <w:rPr>
          <w:rFonts w:ascii="Times New Roman" w:hAnsi="Times New Roman" w:cs="Times New Roman"/>
          <w:sz w:val="24"/>
          <w:szCs w:val="24"/>
        </w:rPr>
        <w:t xml:space="preserve">Specific restrictions may </w:t>
      </w:r>
      <w:r w:rsidR="00BC7C1C" w:rsidRPr="00F75236">
        <w:rPr>
          <w:rFonts w:ascii="Times New Roman" w:hAnsi="Times New Roman" w:cs="Times New Roman"/>
          <w:sz w:val="24"/>
          <w:szCs w:val="24"/>
        </w:rPr>
        <w:t xml:space="preserve">also </w:t>
      </w:r>
      <w:r w:rsidR="00D71274" w:rsidRPr="00F75236">
        <w:rPr>
          <w:rFonts w:ascii="Times New Roman" w:hAnsi="Times New Roman" w:cs="Times New Roman"/>
          <w:sz w:val="24"/>
          <w:szCs w:val="24"/>
        </w:rPr>
        <w:t>relate to certain removals, for example extradition</w:t>
      </w:r>
      <w:r w:rsidR="005802F5" w:rsidRPr="00F75236">
        <w:rPr>
          <w:rFonts w:ascii="Times New Roman" w:hAnsi="Times New Roman" w:cs="Times New Roman"/>
          <w:sz w:val="24"/>
          <w:szCs w:val="24"/>
        </w:rPr>
        <w:t xml:space="preserve">. </w:t>
      </w:r>
      <w:r w:rsidR="00D71274" w:rsidRPr="00F75236">
        <w:rPr>
          <w:rFonts w:ascii="Times New Roman" w:hAnsi="Times New Roman" w:cs="Times New Roman"/>
          <w:sz w:val="24"/>
          <w:szCs w:val="24"/>
        </w:rPr>
        <w:t xml:space="preserve">Another </w:t>
      </w:r>
      <w:r w:rsidR="00DF72FE" w:rsidRPr="00F75236">
        <w:rPr>
          <w:rFonts w:ascii="Times New Roman" w:hAnsi="Times New Roman" w:cs="Times New Roman"/>
          <w:sz w:val="24"/>
          <w:szCs w:val="24"/>
        </w:rPr>
        <w:t>key issue is obtaining travel documen</w:t>
      </w:r>
      <w:r w:rsidR="007142A6" w:rsidRPr="00F75236">
        <w:rPr>
          <w:rFonts w:ascii="Times New Roman" w:hAnsi="Times New Roman" w:cs="Times New Roman"/>
          <w:sz w:val="24"/>
          <w:szCs w:val="24"/>
        </w:rPr>
        <w:t>ts</w:t>
      </w:r>
      <w:r w:rsidR="00DF72FE" w:rsidRPr="00F75236">
        <w:rPr>
          <w:rFonts w:ascii="Times New Roman" w:hAnsi="Times New Roman" w:cs="Times New Roman"/>
          <w:sz w:val="24"/>
          <w:szCs w:val="24"/>
        </w:rPr>
        <w:t xml:space="preserve"> and</w:t>
      </w:r>
      <w:r w:rsidR="007142A6" w:rsidRPr="00F75236">
        <w:rPr>
          <w:rFonts w:ascii="Times New Roman" w:hAnsi="Times New Roman" w:cs="Times New Roman"/>
          <w:sz w:val="24"/>
          <w:szCs w:val="24"/>
        </w:rPr>
        <w:t>,</w:t>
      </w:r>
      <w:r w:rsidR="00DF72FE" w:rsidRPr="00F75236">
        <w:rPr>
          <w:rFonts w:ascii="Times New Roman" w:hAnsi="Times New Roman" w:cs="Times New Roman"/>
          <w:sz w:val="24"/>
          <w:szCs w:val="24"/>
        </w:rPr>
        <w:t xml:space="preserve"> related to this</w:t>
      </w:r>
      <w:r w:rsidR="007142A6" w:rsidRPr="00F75236">
        <w:rPr>
          <w:rFonts w:ascii="Times New Roman" w:hAnsi="Times New Roman" w:cs="Times New Roman"/>
          <w:sz w:val="24"/>
          <w:szCs w:val="24"/>
        </w:rPr>
        <w:t>,</w:t>
      </w:r>
      <w:r w:rsidR="00DF72FE" w:rsidRPr="00F75236">
        <w:rPr>
          <w:rFonts w:ascii="Times New Roman" w:hAnsi="Times New Roman" w:cs="Times New Roman"/>
          <w:sz w:val="24"/>
          <w:szCs w:val="24"/>
        </w:rPr>
        <w:t xml:space="preserve"> the cooperation of foreign governments</w:t>
      </w:r>
      <w:r w:rsidR="005802F5" w:rsidRPr="00F75236">
        <w:rPr>
          <w:rFonts w:ascii="Times New Roman" w:hAnsi="Times New Roman" w:cs="Times New Roman"/>
          <w:sz w:val="24"/>
          <w:szCs w:val="24"/>
        </w:rPr>
        <w:t xml:space="preserve">. </w:t>
      </w:r>
      <w:r w:rsidR="00DF72FE" w:rsidRPr="00F75236">
        <w:rPr>
          <w:rFonts w:ascii="Times New Roman" w:hAnsi="Times New Roman" w:cs="Times New Roman"/>
          <w:sz w:val="24"/>
          <w:szCs w:val="24"/>
        </w:rPr>
        <w:t>Administrative problems within the Home Office have also been highlighted as a major area of concern</w:t>
      </w:r>
      <w:r w:rsidR="00BC7C1C" w:rsidRPr="00F75236">
        <w:rPr>
          <w:rFonts w:ascii="Times New Roman" w:hAnsi="Times New Roman" w:cs="Times New Roman"/>
          <w:sz w:val="24"/>
          <w:szCs w:val="24"/>
        </w:rPr>
        <w:t xml:space="preserve">, as have </w:t>
      </w:r>
      <w:r w:rsidR="00F94178" w:rsidRPr="00F75236">
        <w:rPr>
          <w:rFonts w:ascii="Times New Roman" w:hAnsi="Times New Roman" w:cs="Times New Roman"/>
          <w:sz w:val="24"/>
          <w:szCs w:val="24"/>
        </w:rPr>
        <w:t>areas</w:t>
      </w:r>
      <w:r w:rsidR="00DF72FE" w:rsidRPr="00F75236">
        <w:rPr>
          <w:rFonts w:ascii="Times New Roman" w:hAnsi="Times New Roman" w:cs="Times New Roman"/>
          <w:sz w:val="24"/>
          <w:szCs w:val="24"/>
        </w:rPr>
        <w:t xml:space="preserve"> such as booking flights, arranging escorts and </w:t>
      </w:r>
      <w:r w:rsidR="007142A6" w:rsidRPr="00F75236">
        <w:rPr>
          <w:rFonts w:ascii="Times New Roman" w:hAnsi="Times New Roman" w:cs="Times New Roman"/>
          <w:sz w:val="24"/>
          <w:szCs w:val="24"/>
        </w:rPr>
        <w:t xml:space="preserve">the </w:t>
      </w:r>
      <w:r w:rsidR="00DF72FE" w:rsidRPr="00F75236">
        <w:rPr>
          <w:rFonts w:ascii="Times New Roman" w:hAnsi="Times New Roman" w:cs="Times New Roman"/>
          <w:sz w:val="24"/>
          <w:szCs w:val="24"/>
        </w:rPr>
        <w:t>other practicalities involved in removal</w:t>
      </w:r>
      <w:r w:rsidR="005802F5" w:rsidRPr="00F75236">
        <w:rPr>
          <w:rFonts w:ascii="Times New Roman" w:hAnsi="Times New Roman" w:cs="Times New Roman"/>
          <w:sz w:val="24"/>
          <w:szCs w:val="24"/>
        </w:rPr>
        <w:t>.</w:t>
      </w:r>
    </w:p>
    <w:p w:rsidR="008C4A2D" w:rsidRPr="00F75236" w:rsidRDefault="00DF72FE"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There are a number of ways in which the UK government has tried to ove</w:t>
      </w:r>
      <w:r w:rsidR="005802F5" w:rsidRPr="00F75236">
        <w:rPr>
          <w:rFonts w:ascii="Times New Roman" w:hAnsi="Times New Roman" w:cs="Times New Roman"/>
          <w:sz w:val="24"/>
          <w:szCs w:val="24"/>
        </w:rPr>
        <w:t>rcome these barriers to removal, as will be explored below.</w:t>
      </w:r>
    </w:p>
    <w:p w:rsidR="00FB680A" w:rsidRPr="00F75236" w:rsidRDefault="00FB680A" w:rsidP="00EA0BEF">
      <w:pPr>
        <w:spacing w:line="360" w:lineRule="auto"/>
        <w:contextualSpacing/>
        <w:jc w:val="both"/>
        <w:rPr>
          <w:rFonts w:ascii="Times New Roman" w:hAnsi="Times New Roman" w:cs="Times New Roman"/>
          <w:sz w:val="24"/>
          <w:szCs w:val="24"/>
        </w:rPr>
      </w:pPr>
    </w:p>
    <w:p w:rsidR="00FB680A" w:rsidRPr="00F75236" w:rsidRDefault="00FB680A" w:rsidP="00EA0BEF">
      <w:pPr>
        <w:pStyle w:val="ListParagraph"/>
        <w:numPr>
          <w:ilvl w:val="1"/>
          <w:numId w:val="6"/>
        </w:numPr>
        <w:spacing w:line="360" w:lineRule="auto"/>
        <w:jc w:val="center"/>
        <w:rPr>
          <w:rFonts w:ascii="Times New Roman" w:hAnsi="Times New Roman" w:cs="Times New Roman"/>
          <w:b/>
          <w:sz w:val="24"/>
          <w:szCs w:val="24"/>
        </w:rPr>
      </w:pPr>
      <w:r w:rsidRPr="00F75236">
        <w:rPr>
          <w:rFonts w:ascii="Times New Roman" w:hAnsi="Times New Roman" w:cs="Times New Roman"/>
          <w:b/>
          <w:sz w:val="24"/>
          <w:szCs w:val="24"/>
        </w:rPr>
        <w:t>Barriers to removal</w:t>
      </w:r>
    </w:p>
    <w:p w:rsidR="00894F29" w:rsidRPr="00F75236" w:rsidRDefault="00894F29" w:rsidP="00EA0BEF">
      <w:pPr>
        <w:spacing w:line="360" w:lineRule="auto"/>
        <w:contextualSpacing/>
        <w:jc w:val="both"/>
        <w:rPr>
          <w:rFonts w:ascii="Times New Roman" w:hAnsi="Times New Roman" w:cs="Times New Roman"/>
          <w:sz w:val="24"/>
          <w:szCs w:val="24"/>
        </w:rPr>
      </w:pPr>
    </w:p>
    <w:p w:rsidR="00894F29" w:rsidRPr="00F75236" w:rsidRDefault="00894F29" w:rsidP="00EA0BEF">
      <w:pPr>
        <w:pStyle w:val="ListParagraph"/>
        <w:numPr>
          <w:ilvl w:val="2"/>
          <w:numId w:val="6"/>
        </w:numPr>
        <w:spacing w:line="360" w:lineRule="auto"/>
        <w:jc w:val="center"/>
        <w:rPr>
          <w:rFonts w:ascii="Times New Roman" w:hAnsi="Times New Roman" w:cs="Times New Roman"/>
          <w:i/>
          <w:sz w:val="24"/>
          <w:szCs w:val="24"/>
        </w:rPr>
      </w:pPr>
      <w:r w:rsidRPr="00F75236">
        <w:rPr>
          <w:rFonts w:ascii="Times New Roman" w:hAnsi="Times New Roman" w:cs="Times New Roman"/>
          <w:i/>
          <w:sz w:val="24"/>
          <w:szCs w:val="24"/>
        </w:rPr>
        <w:t xml:space="preserve">Human </w:t>
      </w:r>
      <w:r w:rsidR="005603FE" w:rsidRPr="00F75236">
        <w:rPr>
          <w:rFonts w:ascii="Times New Roman" w:hAnsi="Times New Roman" w:cs="Times New Roman"/>
          <w:i/>
          <w:sz w:val="24"/>
          <w:szCs w:val="24"/>
        </w:rPr>
        <w:t>r</w:t>
      </w:r>
      <w:r w:rsidRPr="00F75236">
        <w:rPr>
          <w:rFonts w:ascii="Times New Roman" w:hAnsi="Times New Roman" w:cs="Times New Roman"/>
          <w:i/>
          <w:sz w:val="24"/>
          <w:szCs w:val="24"/>
        </w:rPr>
        <w:t xml:space="preserve">ights </w:t>
      </w:r>
      <w:r w:rsidR="005603FE" w:rsidRPr="00F75236">
        <w:rPr>
          <w:rFonts w:ascii="Times New Roman" w:hAnsi="Times New Roman" w:cs="Times New Roman"/>
          <w:i/>
          <w:sz w:val="24"/>
          <w:szCs w:val="24"/>
        </w:rPr>
        <w:t>b</w:t>
      </w:r>
      <w:r w:rsidRPr="00F75236">
        <w:rPr>
          <w:rFonts w:ascii="Times New Roman" w:hAnsi="Times New Roman" w:cs="Times New Roman"/>
          <w:i/>
          <w:sz w:val="24"/>
          <w:szCs w:val="24"/>
        </w:rPr>
        <w:t xml:space="preserve">arriers to </w:t>
      </w:r>
      <w:r w:rsidR="005603FE" w:rsidRPr="00F75236">
        <w:rPr>
          <w:rFonts w:ascii="Times New Roman" w:hAnsi="Times New Roman" w:cs="Times New Roman"/>
          <w:i/>
          <w:sz w:val="24"/>
          <w:szCs w:val="24"/>
        </w:rPr>
        <w:t>r</w:t>
      </w:r>
      <w:r w:rsidRPr="00F75236">
        <w:rPr>
          <w:rFonts w:ascii="Times New Roman" w:hAnsi="Times New Roman" w:cs="Times New Roman"/>
          <w:i/>
          <w:sz w:val="24"/>
          <w:szCs w:val="24"/>
        </w:rPr>
        <w:t>emoval</w:t>
      </w:r>
    </w:p>
    <w:p w:rsidR="00BC7C1C" w:rsidRPr="00F75236" w:rsidRDefault="00365FC0"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P</w:t>
      </w:r>
      <w:r w:rsidR="00BC7C1C" w:rsidRPr="00F75236">
        <w:rPr>
          <w:rFonts w:ascii="Times New Roman" w:hAnsi="Times New Roman" w:cs="Times New Roman"/>
          <w:sz w:val="24"/>
          <w:szCs w:val="24"/>
        </w:rPr>
        <w:t xml:space="preserve">otential human rights barriers to removing FNOs are an issue that has been high on the UK’s political agenda in recent years. Attention has been focused primarily on two key areas: the </w:t>
      </w:r>
      <w:r w:rsidRPr="00F75236">
        <w:rPr>
          <w:rFonts w:ascii="Times New Roman" w:hAnsi="Times New Roman" w:cs="Times New Roman"/>
          <w:sz w:val="24"/>
          <w:szCs w:val="24"/>
        </w:rPr>
        <w:t xml:space="preserve">UK’s </w:t>
      </w:r>
      <w:r w:rsidR="00BC7C1C" w:rsidRPr="00F75236">
        <w:rPr>
          <w:rFonts w:ascii="Times New Roman" w:hAnsi="Times New Roman" w:cs="Times New Roman"/>
          <w:i/>
          <w:sz w:val="24"/>
          <w:szCs w:val="24"/>
        </w:rPr>
        <w:t>non</w:t>
      </w:r>
      <w:r w:rsidR="00BC7C1C" w:rsidRPr="00F75236">
        <w:rPr>
          <w:rFonts w:ascii="Times New Roman" w:hAnsi="Times New Roman" w:cs="Times New Roman"/>
          <w:sz w:val="24"/>
          <w:szCs w:val="24"/>
        </w:rPr>
        <w:t>-</w:t>
      </w:r>
      <w:proofErr w:type="spellStart"/>
      <w:r w:rsidR="00BC7C1C" w:rsidRPr="00F75236">
        <w:rPr>
          <w:rFonts w:ascii="Times New Roman" w:hAnsi="Times New Roman" w:cs="Times New Roman"/>
          <w:i/>
          <w:sz w:val="24"/>
          <w:szCs w:val="24"/>
        </w:rPr>
        <w:t>refoulement</w:t>
      </w:r>
      <w:proofErr w:type="spellEnd"/>
      <w:r w:rsidR="00BC7C1C" w:rsidRPr="00F75236">
        <w:rPr>
          <w:rFonts w:ascii="Times New Roman" w:hAnsi="Times New Roman" w:cs="Times New Roman"/>
          <w:sz w:val="24"/>
          <w:szCs w:val="24"/>
        </w:rPr>
        <w:t xml:space="preserve"> obligations and</w:t>
      </w:r>
      <w:r w:rsidRPr="00F75236">
        <w:rPr>
          <w:rFonts w:ascii="Times New Roman" w:hAnsi="Times New Roman" w:cs="Times New Roman"/>
          <w:sz w:val="24"/>
          <w:szCs w:val="24"/>
        </w:rPr>
        <w:t xml:space="preserve"> the interpretation of FNO’s right to private and family life under the ECHR.</w:t>
      </w:r>
    </w:p>
    <w:p w:rsidR="00BC7C1C" w:rsidRPr="00F75236" w:rsidRDefault="00BC7C1C" w:rsidP="00EA0BEF">
      <w:pPr>
        <w:spacing w:line="360" w:lineRule="auto"/>
        <w:contextualSpacing/>
        <w:jc w:val="both"/>
        <w:rPr>
          <w:rFonts w:ascii="Times New Roman" w:hAnsi="Times New Roman" w:cs="Times New Roman"/>
          <w:sz w:val="24"/>
          <w:szCs w:val="24"/>
        </w:rPr>
      </w:pPr>
    </w:p>
    <w:p w:rsidR="00BC7C1C" w:rsidRPr="00F75236" w:rsidRDefault="00BC7C1C" w:rsidP="00EA0BEF">
      <w:pPr>
        <w:pStyle w:val="ListParagraph"/>
        <w:numPr>
          <w:ilvl w:val="3"/>
          <w:numId w:val="6"/>
        </w:numPr>
        <w:spacing w:line="360" w:lineRule="auto"/>
        <w:jc w:val="center"/>
        <w:rPr>
          <w:rFonts w:ascii="Times New Roman" w:hAnsi="Times New Roman" w:cs="Times New Roman"/>
          <w:sz w:val="24"/>
          <w:szCs w:val="24"/>
        </w:rPr>
      </w:pPr>
      <w:r w:rsidRPr="00F75236">
        <w:rPr>
          <w:rFonts w:ascii="Times New Roman" w:hAnsi="Times New Roman" w:cs="Times New Roman"/>
          <w:sz w:val="24"/>
          <w:szCs w:val="24"/>
        </w:rPr>
        <w:t>Non-</w:t>
      </w:r>
      <w:proofErr w:type="spellStart"/>
      <w:r w:rsidRPr="00F75236">
        <w:rPr>
          <w:rFonts w:ascii="Times New Roman" w:hAnsi="Times New Roman" w:cs="Times New Roman"/>
          <w:sz w:val="24"/>
          <w:szCs w:val="24"/>
        </w:rPr>
        <w:t>refoulement</w:t>
      </w:r>
      <w:proofErr w:type="spellEnd"/>
    </w:p>
    <w:p w:rsidR="00F31E40" w:rsidRPr="00F75236" w:rsidRDefault="00F31E40"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T</w:t>
      </w:r>
      <w:r w:rsidR="00894F29" w:rsidRPr="00F75236">
        <w:rPr>
          <w:rFonts w:ascii="Times New Roman" w:hAnsi="Times New Roman" w:cs="Times New Roman"/>
          <w:sz w:val="24"/>
          <w:szCs w:val="24"/>
        </w:rPr>
        <w:t xml:space="preserve">here have been attempts to modify the </w:t>
      </w:r>
      <w:r w:rsidR="007142A6" w:rsidRPr="00F75236">
        <w:rPr>
          <w:rFonts w:ascii="Times New Roman" w:hAnsi="Times New Roman" w:cs="Times New Roman"/>
          <w:sz w:val="24"/>
          <w:szCs w:val="24"/>
        </w:rPr>
        <w:t xml:space="preserve">approach of the </w:t>
      </w:r>
      <w:r w:rsidR="005802F5" w:rsidRPr="00F75236">
        <w:rPr>
          <w:rFonts w:ascii="Times New Roman" w:hAnsi="Times New Roman" w:cs="Times New Roman"/>
          <w:sz w:val="24"/>
          <w:szCs w:val="24"/>
        </w:rPr>
        <w:t>European Court of Human Right</w:t>
      </w:r>
      <w:r w:rsidR="007142A6" w:rsidRPr="00F75236">
        <w:rPr>
          <w:rFonts w:ascii="Times New Roman" w:hAnsi="Times New Roman" w:cs="Times New Roman"/>
          <w:sz w:val="24"/>
          <w:szCs w:val="24"/>
        </w:rPr>
        <w:t>s</w:t>
      </w:r>
      <w:r w:rsidR="005802F5" w:rsidRPr="00F75236">
        <w:rPr>
          <w:rFonts w:ascii="Times New Roman" w:hAnsi="Times New Roman" w:cs="Times New Roman"/>
          <w:sz w:val="24"/>
          <w:szCs w:val="24"/>
        </w:rPr>
        <w:t xml:space="preserve"> (</w:t>
      </w:r>
      <w:proofErr w:type="spellStart"/>
      <w:r w:rsidR="005802F5" w:rsidRPr="00F75236">
        <w:rPr>
          <w:rFonts w:ascii="Times New Roman" w:hAnsi="Times New Roman" w:cs="Times New Roman"/>
          <w:sz w:val="24"/>
          <w:szCs w:val="24"/>
        </w:rPr>
        <w:t>ECtHR</w:t>
      </w:r>
      <w:proofErr w:type="spellEnd"/>
      <w:r w:rsidR="005802F5" w:rsidRPr="00F75236">
        <w:rPr>
          <w:rFonts w:ascii="Times New Roman" w:hAnsi="Times New Roman" w:cs="Times New Roman"/>
          <w:sz w:val="24"/>
          <w:szCs w:val="24"/>
        </w:rPr>
        <w:t>)</w:t>
      </w:r>
      <w:r w:rsidR="00894F29" w:rsidRPr="00F75236">
        <w:rPr>
          <w:rFonts w:ascii="Times New Roman" w:hAnsi="Times New Roman" w:cs="Times New Roman"/>
          <w:sz w:val="24"/>
          <w:szCs w:val="24"/>
        </w:rPr>
        <w:t xml:space="preserve"> to Art</w:t>
      </w:r>
      <w:r w:rsidR="005802F5" w:rsidRPr="00F75236">
        <w:rPr>
          <w:rFonts w:ascii="Times New Roman" w:hAnsi="Times New Roman" w:cs="Times New Roman"/>
          <w:sz w:val="24"/>
          <w:szCs w:val="24"/>
        </w:rPr>
        <w:t>icle</w:t>
      </w:r>
      <w:r w:rsidR="00894F29" w:rsidRPr="00F75236">
        <w:rPr>
          <w:rFonts w:ascii="Times New Roman" w:hAnsi="Times New Roman" w:cs="Times New Roman"/>
          <w:sz w:val="24"/>
          <w:szCs w:val="24"/>
        </w:rPr>
        <w:t xml:space="preserve"> 3 </w:t>
      </w:r>
      <w:r w:rsidRPr="00F75236">
        <w:rPr>
          <w:rFonts w:ascii="Times New Roman" w:hAnsi="Times New Roman" w:cs="Times New Roman"/>
          <w:sz w:val="24"/>
          <w:szCs w:val="24"/>
        </w:rPr>
        <w:t xml:space="preserve">ECHR </w:t>
      </w:r>
      <w:r w:rsidR="00894F29" w:rsidRPr="00F75236">
        <w:rPr>
          <w:rFonts w:ascii="Times New Roman" w:hAnsi="Times New Roman" w:cs="Times New Roman"/>
          <w:sz w:val="24"/>
          <w:szCs w:val="24"/>
        </w:rPr>
        <w:t xml:space="preserve">– </w:t>
      </w:r>
      <w:r w:rsidR="005802F5" w:rsidRPr="00F75236">
        <w:rPr>
          <w:rFonts w:ascii="Times New Roman" w:hAnsi="Times New Roman" w:cs="Times New Roman"/>
          <w:sz w:val="24"/>
          <w:szCs w:val="24"/>
        </w:rPr>
        <w:t xml:space="preserve">the </w:t>
      </w:r>
      <w:r w:rsidR="00894F29" w:rsidRPr="00F75236">
        <w:rPr>
          <w:rFonts w:ascii="Times New Roman" w:hAnsi="Times New Roman" w:cs="Times New Roman"/>
          <w:sz w:val="24"/>
          <w:szCs w:val="24"/>
        </w:rPr>
        <w:t>prohibition on torture or inhuman and degrading treatment.</w:t>
      </w:r>
      <w:r w:rsidR="005802F5" w:rsidRPr="00F75236">
        <w:rPr>
          <w:rFonts w:ascii="Times New Roman" w:hAnsi="Times New Roman" w:cs="Times New Roman"/>
          <w:sz w:val="24"/>
          <w:szCs w:val="24"/>
        </w:rPr>
        <w:t xml:space="preserve"> </w:t>
      </w:r>
    </w:p>
    <w:p w:rsidR="00894F29" w:rsidRPr="00F75236" w:rsidRDefault="00894F29"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The </w:t>
      </w:r>
      <w:r w:rsidRPr="00F75236">
        <w:rPr>
          <w:rFonts w:ascii="Times New Roman" w:hAnsi="Times New Roman" w:cs="Times New Roman"/>
          <w:i/>
          <w:sz w:val="24"/>
          <w:szCs w:val="24"/>
        </w:rPr>
        <w:t>non</w:t>
      </w:r>
      <w:r w:rsidRPr="00F75236">
        <w:rPr>
          <w:rFonts w:ascii="Times New Roman" w:hAnsi="Times New Roman" w:cs="Times New Roman"/>
          <w:sz w:val="24"/>
          <w:szCs w:val="24"/>
        </w:rPr>
        <w:t>-</w:t>
      </w:r>
      <w:proofErr w:type="spellStart"/>
      <w:r w:rsidRPr="00F75236">
        <w:rPr>
          <w:rFonts w:ascii="Times New Roman" w:hAnsi="Times New Roman" w:cs="Times New Roman"/>
          <w:i/>
          <w:iCs/>
          <w:sz w:val="24"/>
          <w:szCs w:val="24"/>
        </w:rPr>
        <w:t>refoulement</w:t>
      </w:r>
      <w:proofErr w:type="spellEnd"/>
      <w:r w:rsidRPr="00F75236">
        <w:rPr>
          <w:rFonts w:ascii="Times New Roman" w:hAnsi="Times New Roman" w:cs="Times New Roman"/>
          <w:sz w:val="24"/>
          <w:szCs w:val="24"/>
        </w:rPr>
        <w:t xml:space="preserve"> obligations of the European Convention, particularly under Article 3, </w:t>
      </w:r>
      <w:r w:rsidR="00F31E40" w:rsidRPr="00F75236">
        <w:rPr>
          <w:rFonts w:ascii="Times New Roman" w:hAnsi="Times New Roman" w:cs="Times New Roman"/>
          <w:sz w:val="24"/>
          <w:szCs w:val="24"/>
        </w:rPr>
        <w:t>were</w:t>
      </w:r>
      <w:r w:rsidRPr="00F75236">
        <w:rPr>
          <w:rFonts w:ascii="Times New Roman" w:hAnsi="Times New Roman" w:cs="Times New Roman"/>
          <w:sz w:val="24"/>
          <w:szCs w:val="24"/>
        </w:rPr>
        <w:t xml:space="preserve"> first stressed by the </w:t>
      </w:r>
      <w:proofErr w:type="spellStart"/>
      <w:r w:rsidR="005802F5" w:rsidRPr="00F75236">
        <w:rPr>
          <w:rFonts w:ascii="Times New Roman" w:hAnsi="Times New Roman" w:cs="Times New Roman"/>
          <w:sz w:val="24"/>
          <w:szCs w:val="24"/>
        </w:rPr>
        <w:t>ECtHR</w:t>
      </w:r>
      <w:proofErr w:type="spellEnd"/>
      <w:r w:rsidRPr="00F75236">
        <w:rPr>
          <w:rFonts w:ascii="Times New Roman" w:hAnsi="Times New Roman" w:cs="Times New Roman"/>
          <w:sz w:val="24"/>
          <w:szCs w:val="24"/>
        </w:rPr>
        <w:t xml:space="preserve"> in the case of </w:t>
      </w:r>
      <w:proofErr w:type="spellStart"/>
      <w:r w:rsidRPr="00F75236">
        <w:rPr>
          <w:rFonts w:ascii="Times New Roman" w:hAnsi="Times New Roman" w:cs="Times New Roman"/>
          <w:i/>
          <w:iCs/>
          <w:sz w:val="24"/>
          <w:szCs w:val="24"/>
        </w:rPr>
        <w:t>Soering</w:t>
      </w:r>
      <w:proofErr w:type="spellEnd"/>
      <w:r w:rsidRPr="00F75236">
        <w:rPr>
          <w:rFonts w:ascii="Times New Roman" w:hAnsi="Times New Roman" w:cs="Times New Roman"/>
          <w:sz w:val="24"/>
          <w:szCs w:val="24"/>
        </w:rPr>
        <w:t xml:space="preserve"> in 1989, which concerned the extradition of a German national to the U</w:t>
      </w:r>
      <w:r w:rsidR="003747A9" w:rsidRPr="00F75236">
        <w:rPr>
          <w:rFonts w:ascii="Times New Roman" w:hAnsi="Times New Roman" w:cs="Times New Roman"/>
          <w:sz w:val="24"/>
          <w:szCs w:val="24"/>
        </w:rPr>
        <w:t xml:space="preserve">nited </w:t>
      </w:r>
      <w:r w:rsidRPr="00F75236">
        <w:rPr>
          <w:rFonts w:ascii="Times New Roman" w:hAnsi="Times New Roman" w:cs="Times New Roman"/>
          <w:sz w:val="24"/>
          <w:szCs w:val="24"/>
        </w:rPr>
        <w:t>S</w:t>
      </w:r>
      <w:r w:rsidR="003747A9" w:rsidRPr="00F75236">
        <w:rPr>
          <w:rFonts w:ascii="Times New Roman" w:hAnsi="Times New Roman" w:cs="Times New Roman"/>
          <w:sz w:val="24"/>
          <w:szCs w:val="24"/>
        </w:rPr>
        <w:t>tates</w:t>
      </w:r>
      <w:r w:rsidRPr="00F75236">
        <w:rPr>
          <w:rFonts w:ascii="Times New Roman" w:hAnsi="Times New Roman" w:cs="Times New Roman"/>
          <w:sz w:val="24"/>
          <w:szCs w:val="24"/>
        </w:rPr>
        <w:t>.</w:t>
      </w:r>
      <w:r w:rsidR="005802F5" w:rsidRPr="00F75236">
        <w:rPr>
          <w:rFonts w:ascii="Times New Roman" w:hAnsi="Times New Roman" w:cs="Times New Roman"/>
          <w:sz w:val="24"/>
          <w:szCs w:val="24"/>
        </w:rPr>
        <w:t xml:space="preserve"> </w:t>
      </w:r>
      <w:r w:rsidRPr="00F75236">
        <w:rPr>
          <w:rFonts w:ascii="Times New Roman" w:hAnsi="Times New Roman" w:cs="Times New Roman"/>
          <w:sz w:val="24"/>
          <w:szCs w:val="24"/>
          <w:lang w:val="en-US"/>
        </w:rPr>
        <w:t>The court stressed that Article 3 of the</w:t>
      </w:r>
      <w:r w:rsidR="003747A9" w:rsidRPr="00F75236">
        <w:rPr>
          <w:rFonts w:ascii="Times New Roman" w:hAnsi="Times New Roman" w:cs="Times New Roman"/>
          <w:sz w:val="24"/>
          <w:szCs w:val="24"/>
          <w:lang w:val="en-US"/>
        </w:rPr>
        <w:t xml:space="preserve"> European Convention represents</w:t>
      </w:r>
      <w:r w:rsidRPr="00F75236">
        <w:rPr>
          <w:rFonts w:ascii="Times New Roman" w:hAnsi="Times New Roman" w:cs="Times New Roman"/>
          <w:sz w:val="24"/>
          <w:szCs w:val="24"/>
          <w:lang w:val="en-US"/>
        </w:rPr>
        <w:t xml:space="preserve"> an </w:t>
      </w:r>
      <w:r w:rsidRPr="00F75236">
        <w:rPr>
          <w:rFonts w:ascii="Times New Roman" w:hAnsi="Times New Roman" w:cs="Times New Roman"/>
          <w:sz w:val="24"/>
          <w:szCs w:val="24"/>
        </w:rPr>
        <w:t>“absolute prohibition of torture and of inhuman or degrading treatment or punishment”, and held that an extraditing State could be responsible for breach of its Art</w:t>
      </w:r>
      <w:r w:rsidR="003747A9" w:rsidRPr="00F75236">
        <w:rPr>
          <w:rFonts w:ascii="Times New Roman" w:hAnsi="Times New Roman" w:cs="Times New Roman"/>
          <w:sz w:val="24"/>
          <w:szCs w:val="24"/>
        </w:rPr>
        <w:t>icle</w:t>
      </w:r>
      <w:r w:rsidRPr="00F75236">
        <w:rPr>
          <w:rFonts w:ascii="Times New Roman" w:hAnsi="Times New Roman" w:cs="Times New Roman"/>
          <w:sz w:val="24"/>
          <w:szCs w:val="24"/>
        </w:rPr>
        <w:t xml:space="preserve"> 3 obligations where there is a real risk the person would be subject to treatment contrary to Art</w:t>
      </w:r>
      <w:r w:rsidR="003747A9" w:rsidRPr="00F75236">
        <w:rPr>
          <w:rFonts w:ascii="Times New Roman" w:hAnsi="Times New Roman" w:cs="Times New Roman"/>
          <w:sz w:val="24"/>
          <w:szCs w:val="24"/>
        </w:rPr>
        <w:t>icle</w:t>
      </w:r>
      <w:r w:rsidRPr="00F75236">
        <w:rPr>
          <w:rFonts w:ascii="Times New Roman" w:hAnsi="Times New Roman" w:cs="Times New Roman"/>
          <w:sz w:val="24"/>
          <w:szCs w:val="24"/>
        </w:rPr>
        <w:t xml:space="preserve"> 3</w:t>
      </w:r>
      <w:r w:rsidR="00365FC0" w:rsidRPr="00F75236">
        <w:rPr>
          <w:rFonts w:ascii="Times New Roman" w:hAnsi="Times New Roman" w:cs="Times New Roman"/>
          <w:sz w:val="24"/>
          <w:szCs w:val="24"/>
        </w:rPr>
        <w:t xml:space="preserve"> in the receiving State</w:t>
      </w:r>
      <w:r w:rsidRPr="00F75236">
        <w:rPr>
          <w:rFonts w:ascii="Times New Roman" w:hAnsi="Times New Roman" w:cs="Times New Roman"/>
          <w:sz w:val="24"/>
          <w:szCs w:val="24"/>
        </w:rPr>
        <w:t>.</w:t>
      </w:r>
      <w:r w:rsidR="00F31E40" w:rsidRPr="00F75236">
        <w:rPr>
          <w:rStyle w:val="FootnoteReference"/>
          <w:rFonts w:ascii="Times New Roman" w:hAnsi="Times New Roman" w:cs="Times New Roman"/>
          <w:sz w:val="24"/>
          <w:szCs w:val="24"/>
        </w:rPr>
        <w:footnoteReference w:id="24"/>
      </w:r>
      <w:r w:rsidRPr="00F75236">
        <w:rPr>
          <w:rFonts w:ascii="Times New Roman" w:hAnsi="Times New Roman" w:cs="Times New Roman"/>
          <w:sz w:val="24"/>
          <w:szCs w:val="24"/>
        </w:rPr>
        <w:t xml:space="preserve"> </w:t>
      </w:r>
      <w:r w:rsidRPr="00F75236">
        <w:rPr>
          <w:rFonts w:ascii="Times New Roman" w:hAnsi="Times New Roman" w:cs="Times New Roman"/>
          <w:sz w:val="24"/>
          <w:szCs w:val="24"/>
          <w:lang w:val="en-US"/>
        </w:rPr>
        <w:t>This judgment posed some difficulties for certain governments seeking to remove foreign criminals from their territo</w:t>
      </w:r>
      <w:r w:rsidR="00365FC0" w:rsidRPr="00F75236">
        <w:rPr>
          <w:rFonts w:ascii="Times New Roman" w:hAnsi="Times New Roman" w:cs="Times New Roman"/>
          <w:sz w:val="24"/>
          <w:szCs w:val="24"/>
          <w:lang w:val="en-US"/>
        </w:rPr>
        <w:t>ry, and was not well received in</w:t>
      </w:r>
      <w:r w:rsidRPr="00F75236">
        <w:rPr>
          <w:rFonts w:ascii="Times New Roman" w:hAnsi="Times New Roman" w:cs="Times New Roman"/>
          <w:sz w:val="24"/>
          <w:szCs w:val="24"/>
          <w:lang w:val="en-US"/>
        </w:rPr>
        <w:t xml:space="preserve"> the UK. </w:t>
      </w:r>
    </w:p>
    <w:p w:rsidR="00D237C2" w:rsidRPr="00F75236" w:rsidRDefault="00894F29"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lang w:val="en-US"/>
        </w:rPr>
        <w:t xml:space="preserve">In subsequent cases the UK sought to alter the Court’s approach to the </w:t>
      </w:r>
      <w:r w:rsidRPr="00F75236">
        <w:rPr>
          <w:rFonts w:ascii="Times New Roman" w:hAnsi="Times New Roman" w:cs="Times New Roman"/>
          <w:i/>
          <w:sz w:val="24"/>
          <w:szCs w:val="24"/>
          <w:lang w:val="en-US"/>
        </w:rPr>
        <w:t>non</w:t>
      </w:r>
      <w:r w:rsidRPr="00F75236">
        <w:rPr>
          <w:rFonts w:ascii="Times New Roman" w:hAnsi="Times New Roman" w:cs="Times New Roman"/>
          <w:sz w:val="24"/>
          <w:szCs w:val="24"/>
          <w:lang w:val="en-US"/>
        </w:rPr>
        <w:t>-</w:t>
      </w:r>
      <w:proofErr w:type="spellStart"/>
      <w:r w:rsidRPr="00F75236">
        <w:rPr>
          <w:rFonts w:ascii="Times New Roman" w:hAnsi="Times New Roman" w:cs="Times New Roman"/>
          <w:i/>
          <w:iCs/>
          <w:sz w:val="24"/>
          <w:szCs w:val="24"/>
          <w:lang w:val="en-US"/>
        </w:rPr>
        <w:t>refoulement</w:t>
      </w:r>
      <w:proofErr w:type="spellEnd"/>
      <w:r w:rsidRPr="00F75236">
        <w:rPr>
          <w:rFonts w:ascii="Times New Roman" w:hAnsi="Times New Roman" w:cs="Times New Roman"/>
          <w:i/>
          <w:iCs/>
          <w:sz w:val="24"/>
          <w:szCs w:val="24"/>
          <w:lang w:val="en-US"/>
        </w:rPr>
        <w:t xml:space="preserve"> </w:t>
      </w:r>
      <w:r w:rsidRPr="00F75236">
        <w:rPr>
          <w:rFonts w:ascii="Times New Roman" w:hAnsi="Times New Roman" w:cs="Times New Roman"/>
          <w:sz w:val="24"/>
          <w:szCs w:val="24"/>
          <w:lang w:val="en-US"/>
        </w:rPr>
        <w:t>principle under the ECHR</w:t>
      </w:r>
      <w:r w:rsidR="007142A6" w:rsidRPr="00F75236">
        <w:rPr>
          <w:rFonts w:ascii="Times New Roman" w:hAnsi="Times New Roman" w:cs="Times New Roman"/>
          <w:sz w:val="24"/>
          <w:szCs w:val="24"/>
          <w:lang w:val="en-US"/>
        </w:rPr>
        <w:t>,</w:t>
      </w:r>
      <w:r w:rsidR="00B74E69" w:rsidRPr="00F75236">
        <w:rPr>
          <w:rFonts w:ascii="Times New Roman" w:hAnsi="Times New Roman" w:cs="Times New Roman"/>
          <w:sz w:val="24"/>
          <w:szCs w:val="24"/>
          <w:lang w:val="en-US"/>
        </w:rPr>
        <w:t xml:space="preserve"> and </w:t>
      </w:r>
      <w:r w:rsidR="00D237C2" w:rsidRPr="00F75236">
        <w:rPr>
          <w:rFonts w:ascii="Times New Roman" w:hAnsi="Times New Roman" w:cs="Times New Roman"/>
          <w:sz w:val="24"/>
          <w:szCs w:val="24"/>
          <w:lang w:val="en-US"/>
        </w:rPr>
        <w:t xml:space="preserve">persuade the </w:t>
      </w:r>
      <w:r w:rsidR="003747A9" w:rsidRPr="00F75236">
        <w:rPr>
          <w:rFonts w:ascii="Times New Roman" w:hAnsi="Times New Roman" w:cs="Times New Roman"/>
          <w:sz w:val="24"/>
          <w:szCs w:val="24"/>
          <w:lang w:val="en-US"/>
        </w:rPr>
        <w:t>European Court</w:t>
      </w:r>
      <w:r w:rsidR="00D237C2" w:rsidRPr="00F75236">
        <w:rPr>
          <w:rFonts w:ascii="Times New Roman" w:hAnsi="Times New Roman" w:cs="Times New Roman"/>
          <w:sz w:val="24"/>
          <w:szCs w:val="24"/>
          <w:lang w:val="en-US"/>
        </w:rPr>
        <w:t xml:space="preserve"> to change their opinion and replace it with more relativist standards for protection against </w:t>
      </w:r>
      <w:proofErr w:type="spellStart"/>
      <w:r w:rsidR="004C2ED4" w:rsidRPr="00F75236">
        <w:rPr>
          <w:rFonts w:ascii="Times New Roman" w:hAnsi="Times New Roman" w:cs="Times New Roman"/>
          <w:i/>
          <w:iCs/>
          <w:sz w:val="24"/>
          <w:szCs w:val="24"/>
          <w:lang w:val="en-US"/>
        </w:rPr>
        <w:t>refoulement</w:t>
      </w:r>
      <w:proofErr w:type="spellEnd"/>
      <w:r w:rsidR="004C2ED4" w:rsidRPr="00F75236">
        <w:rPr>
          <w:rFonts w:ascii="Times New Roman" w:hAnsi="Times New Roman" w:cs="Times New Roman"/>
          <w:i/>
          <w:iCs/>
          <w:sz w:val="24"/>
          <w:szCs w:val="24"/>
          <w:lang w:val="en-US"/>
        </w:rPr>
        <w:t>:</w:t>
      </w:r>
      <w:r w:rsidR="00D237C2" w:rsidRPr="00F75236">
        <w:rPr>
          <w:rFonts w:ascii="Times New Roman" w:hAnsi="Times New Roman" w:cs="Times New Roman"/>
          <w:i/>
          <w:iCs/>
          <w:sz w:val="24"/>
          <w:szCs w:val="24"/>
          <w:lang w:val="en-US"/>
        </w:rPr>
        <w:t xml:space="preserve"> </w:t>
      </w:r>
      <w:r w:rsidR="004C2ED4" w:rsidRPr="00F75236">
        <w:rPr>
          <w:rFonts w:ascii="Times New Roman" w:hAnsi="Times New Roman" w:cs="Times New Roman"/>
          <w:iCs/>
          <w:sz w:val="24"/>
          <w:szCs w:val="24"/>
          <w:lang w:val="en-US"/>
        </w:rPr>
        <w:t>t</w:t>
      </w:r>
      <w:r w:rsidR="00D237C2" w:rsidRPr="00F75236">
        <w:rPr>
          <w:rFonts w:ascii="Times New Roman" w:hAnsi="Times New Roman" w:cs="Times New Roman"/>
          <w:iCs/>
          <w:sz w:val="24"/>
          <w:szCs w:val="24"/>
          <w:lang w:val="en-US"/>
        </w:rPr>
        <w:t xml:space="preserve">hat </w:t>
      </w:r>
      <w:r w:rsidR="00D237C2" w:rsidRPr="00F75236">
        <w:rPr>
          <w:rFonts w:ascii="Times New Roman" w:hAnsi="Times New Roman" w:cs="Times New Roman"/>
          <w:sz w:val="24"/>
          <w:szCs w:val="24"/>
          <w:lang w:val="en-US"/>
        </w:rPr>
        <w:t>the threat posed by an individual to the national security of a Contracting State was a factor to be weighed in the balance when considering the issues under Article 3.</w:t>
      </w:r>
      <w:bookmarkStart w:id="3" w:name="_Ref426630532"/>
      <w:r w:rsidR="00F31E40" w:rsidRPr="00F75236">
        <w:rPr>
          <w:rStyle w:val="FootnoteReference"/>
          <w:rFonts w:ascii="Times New Roman" w:hAnsi="Times New Roman" w:cs="Times New Roman"/>
          <w:sz w:val="24"/>
          <w:szCs w:val="24"/>
          <w:lang w:val="en-US"/>
        </w:rPr>
        <w:footnoteReference w:id="25"/>
      </w:r>
      <w:bookmarkEnd w:id="3"/>
      <w:r w:rsidR="005802F5" w:rsidRPr="00F75236">
        <w:rPr>
          <w:rFonts w:ascii="Times New Roman" w:hAnsi="Times New Roman" w:cs="Times New Roman"/>
          <w:sz w:val="24"/>
          <w:szCs w:val="24"/>
        </w:rPr>
        <w:t xml:space="preserve"> </w:t>
      </w:r>
      <w:r w:rsidR="00D237C2" w:rsidRPr="00F75236">
        <w:rPr>
          <w:rFonts w:ascii="Times New Roman" w:hAnsi="Times New Roman" w:cs="Times New Roman"/>
          <w:sz w:val="24"/>
          <w:szCs w:val="24"/>
          <w:lang w:val="en-US"/>
        </w:rPr>
        <w:t>However, the UK government’s efforts to modify the approach of the European Court have so far proven unsuccessful,</w:t>
      </w:r>
      <w:r w:rsidR="005802F5" w:rsidRPr="00F75236">
        <w:rPr>
          <w:rStyle w:val="FootnoteReference"/>
          <w:rFonts w:ascii="Times New Roman" w:hAnsi="Times New Roman" w:cs="Times New Roman"/>
          <w:sz w:val="24"/>
          <w:szCs w:val="24"/>
          <w:lang w:val="en-US"/>
        </w:rPr>
        <w:footnoteReference w:id="26"/>
      </w:r>
      <w:r w:rsidR="00D237C2" w:rsidRPr="00F75236">
        <w:rPr>
          <w:rFonts w:ascii="Times New Roman" w:hAnsi="Times New Roman" w:cs="Times New Roman"/>
          <w:sz w:val="24"/>
          <w:szCs w:val="24"/>
          <w:lang w:val="en-US"/>
        </w:rPr>
        <w:t xml:space="preserve"> a point that has resulted in quite a large amount of criticism being directed at </w:t>
      </w:r>
      <w:r w:rsidR="00D237C2" w:rsidRPr="00F75236">
        <w:rPr>
          <w:rFonts w:ascii="Times New Roman" w:hAnsi="Times New Roman" w:cs="Times New Roman"/>
          <w:sz w:val="24"/>
          <w:szCs w:val="24"/>
          <w:lang w:val="en-US"/>
        </w:rPr>
        <w:lastRenderedPageBreak/>
        <w:t>the European Court by the tabloid press in the UK, and a degree of embarrassment for successive Home Secretaries seeking to remove ‘</w:t>
      </w:r>
      <w:proofErr w:type="spellStart"/>
      <w:r w:rsidR="00D237C2" w:rsidRPr="00F75236">
        <w:rPr>
          <w:rFonts w:ascii="Times New Roman" w:hAnsi="Times New Roman" w:cs="Times New Roman"/>
          <w:sz w:val="24"/>
          <w:szCs w:val="24"/>
          <w:lang w:val="en-US"/>
        </w:rPr>
        <w:t>unsavoury</w:t>
      </w:r>
      <w:proofErr w:type="spellEnd"/>
      <w:r w:rsidR="00D237C2" w:rsidRPr="00F75236">
        <w:rPr>
          <w:rFonts w:ascii="Times New Roman" w:hAnsi="Times New Roman" w:cs="Times New Roman"/>
          <w:sz w:val="24"/>
          <w:szCs w:val="24"/>
          <w:lang w:val="en-US"/>
        </w:rPr>
        <w:t>’ individuals from the country.</w:t>
      </w:r>
      <w:r w:rsidR="004C2ED4" w:rsidRPr="00F75236">
        <w:rPr>
          <w:rStyle w:val="FootnoteReference"/>
          <w:rFonts w:ascii="Times New Roman" w:hAnsi="Times New Roman" w:cs="Times New Roman"/>
          <w:sz w:val="24"/>
          <w:szCs w:val="24"/>
          <w:lang w:val="en-US"/>
        </w:rPr>
        <w:footnoteReference w:id="27"/>
      </w:r>
    </w:p>
    <w:p w:rsidR="002634F6" w:rsidRPr="00F75236" w:rsidRDefault="002634F6"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In another effort to circumvent its </w:t>
      </w:r>
      <w:r w:rsidRPr="00F75236">
        <w:rPr>
          <w:rFonts w:ascii="Times New Roman" w:hAnsi="Times New Roman" w:cs="Times New Roman"/>
          <w:i/>
          <w:sz w:val="24"/>
          <w:szCs w:val="24"/>
        </w:rPr>
        <w:t>non</w:t>
      </w:r>
      <w:r w:rsidRPr="00F75236">
        <w:rPr>
          <w:rFonts w:ascii="Times New Roman" w:hAnsi="Times New Roman" w:cs="Times New Roman"/>
          <w:sz w:val="24"/>
          <w:szCs w:val="24"/>
        </w:rPr>
        <w:t>-</w:t>
      </w:r>
      <w:proofErr w:type="spellStart"/>
      <w:r w:rsidRPr="00F75236">
        <w:rPr>
          <w:rFonts w:ascii="Times New Roman" w:hAnsi="Times New Roman" w:cs="Times New Roman"/>
          <w:i/>
          <w:sz w:val="24"/>
          <w:szCs w:val="24"/>
        </w:rPr>
        <w:t>refoulement</w:t>
      </w:r>
      <w:proofErr w:type="spellEnd"/>
      <w:r w:rsidRPr="00F75236">
        <w:rPr>
          <w:rFonts w:ascii="Times New Roman" w:hAnsi="Times New Roman" w:cs="Times New Roman"/>
          <w:sz w:val="24"/>
          <w:szCs w:val="24"/>
        </w:rPr>
        <w:t xml:space="preserve"> obligations, the UK has adopted a practice of entering into diplomatic assurances, or memoranda of understanding</w:t>
      </w:r>
      <w:r w:rsidR="00116BC8" w:rsidRPr="00F75236">
        <w:rPr>
          <w:rFonts w:ascii="Times New Roman" w:hAnsi="Times New Roman" w:cs="Times New Roman"/>
          <w:sz w:val="24"/>
          <w:szCs w:val="24"/>
        </w:rPr>
        <w:t xml:space="preserve"> (</w:t>
      </w:r>
      <w:proofErr w:type="spellStart"/>
      <w:r w:rsidR="00116BC8" w:rsidRPr="00F75236">
        <w:rPr>
          <w:rFonts w:ascii="Times New Roman" w:hAnsi="Times New Roman" w:cs="Times New Roman"/>
          <w:sz w:val="24"/>
          <w:szCs w:val="24"/>
        </w:rPr>
        <w:t>MoU</w:t>
      </w:r>
      <w:proofErr w:type="spellEnd"/>
      <w:r w:rsidR="00116BC8" w:rsidRPr="00F75236">
        <w:rPr>
          <w:rFonts w:ascii="Times New Roman" w:hAnsi="Times New Roman" w:cs="Times New Roman"/>
          <w:sz w:val="24"/>
          <w:szCs w:val="24"/>
        </w:rPr>
        <w:t>),</w:t>
      </w:r>
      <w:r w:rsidR="003747A9" w:rsidRPr="00F75236">
        <w:rPr>
          <w:rFonts w:ascii="Times New Roman" w:hAnsi="Times New Roman" w:cs="Times New Roman"/>
          <w:sz w:val="24"/>
          <w:szCs w:val="24"/>
        </w:rPr>
        <w:t xml:space="preserve"> with third States</w:t>
      </w:r>
      <w:r w:rsidRPr="00F75236">
        <w:rPr>
          <w:rFonts w:ascii="Times New Roman" w:hAnsi="Times New Roman" w:cs="Times New Roman"/>
          <w:sz w:val="24"/>
          <w:szCs w:val="24"/>
        </w:rPr>
        <w:t xml:space="preserve"> relating to the treatment of individuals returned to these countries. For example</w:t>
      </w:r>
      <w:r w:rsidR="00365FC0" w:rsidRPr="00F75236">
        <w:rPr>
          <w:rFonts w:ascii="Times New Roman" w:hAnsi="Times New Roman" w:cs="Times New Roman"/>
          <w:sz w:val="24"/>
          <w:szCs w:val="24"/>
        </w:rPr>
        <w:t>,</w:t>
      </w:r>
      <w:r w:rsidRPr="00F75236">
        <w:rPr>
          <w:rFonts w:ascii="Times New Roman" w:hAnsi="Times New Roman" w:cs="Times New Roman"/>
          <w:sz w:val="24"/>
          <w:szCs w:val="24"/>
        </w:rPr>
        <w:t xml:space="preserve"> the UK has agreed </w:t>
      </w:r>
      <w:proofErr w:type="spellStart"/>
      <w:r w:rsidRPr="00F75236">
        <w:rPr>
          <w:rFonts w:ascii="Times New Roman" w:hAnsi="Times New Roman" w:cs="Times New Roman"/>
          <w:sz w:val="24"/>
          <w:szCs w:val="24"/>
        </w:rPr>
        <w:t>M</w:t>
      </w:r>
      <w:r w:rsidR="00642C5E" w:rsidRPr="00F75236">
        <w:rPr>
          <w:rFonts w:ascii="Times New Roman" w:hAnsi="Times New Roman" w:cs="Times New Roman"/>
          <w:sz w:val="24"/>
          <w:szCs w:val="24"/>
        </w:rPr>
        <w:t>o</w:t>
      </w:r>
      <w:r w:rsidRPr="00F75236">
        <w:rPr>
          <w:rFonts w:ascii="Times New Roman" w:hAnsi="Times New Roman" w:cs="Times New Roman"/>
          <w:sz w:val="24"/>
          <w:szCs w:val="24"/>
        </w:rPr>
        <w:t>Us</w:t>
      </w:r>
      <w:proofErr w:type="spellEnd"/>
      <w:r w:rsidRPr="00F75236">
        <w:rPr>
          <w:rFonts w:ascii="Times New Roman" w:hAnsi="Times New Roman" w:cs="Times New Roman"/>
          <w:sz w:val="24"/>
          <w:szCs w:val="24"/>
        </w:rPr>
        <w:t xml:space="preserve"> with </w:t>
      </w:r>
      <w:r w:rsidR="00DF6301" w:rsidRPr="00F75236">
        <w:rPr>
          <w:rFonts w:ascii="Times New Roman" w:hAnsi="Times New Roman" w:cs="Times New Roman"/>
          <w:sz w:val="24"/>
          <w:szCs w:val="24"/>
        </w:rPr>
        <w:t xml:space="preserve">Ethiopia, </w:t>
      </w:r>
      <w:r w:rsidRPr="00F75236">
        <w:rPr>
          <w:rFonts w:ascii="Times New Roman" w:hAnsi="Times New Roman" w:cs="Times New Roman"/>
          <w:sz w:val="24"/>
          <w:szCs w:val="24"/>
        </w:rPr>
        <w:t>Jordan, Libya and Lebanon</w:t>
      </w:r>
      <w:r w:rsidR="005802F5" w:rsidRPr="00F75236">
        <w:rPr>
          <w:rFonts w:ascii="Times New Roman" w:hAnsi="Times New Roman" w:cs="Times New Roman"/>
          <w:sz w:val="24"/>
          <w:szCs w:val="24"/>
        </w:rPr>
        <w:t>.</w:t>
      </w:r>
      <w:r w:rsidR="005802F5" w:rsidRPr="00F75236">
        <w:rPr>
          <w:rStyle w:val="FootnoteReference"/>
          <w:rFonts w:ascii="Times New Roman" w:hAnsi="Times New Roman" w:cs="Times New Roman"/>
          <w:sz w:val="24"/>
          <w:szCs w:val="24"/>
        </w:rPr>
        <w:footnoteReference w:id="28"/>
      </w:r>
      <w:r w:rsidR="005802F5" w:rsidRPr="00F75236">
        <w:rPr>
          <w:rFonts w:ascii="Times New Roman" w:hAnsi="Times New Roman" w:cs="Times New Roman"/>
          <w:sz w:val="24"/>
          <w:szCs w:val="24"/>
        </w:rPr>
        <w:t xml:space="preserve"> </w:t>
      </w:r>
      <w:r w:rsidRPr="00F75236">
        <w:rPr>
          <w:rFonts w:ascii="Times New Roman" w:hAnsi="Times New Roman" w:cs="Times New Roman"/>
          <w:sz w:val="24"/>
          <w:szCs w:val="24"/>
        </w:rPr>
        <w:t xml:space="preserve">A case in point here is that of Abu </w:t>
      </w:r>
      <w:proofErr w:type="spellStart"/>
      <w:r w:rsidRPr="00F75236">
        <w:rPr>
          <w:rFonts w:ascii="Times New Roman" w:hAnsi="Times New Roman" w:cs="Times New Roman"/>
          <w:sz w:val="24"/>
          <w:szCs w:val="24"/>
        </w:rPr>
        <w:t>Qatada</w:t>
      </w:r>
      <w:proofErr w:type="spellEnd"/>
      <w:r w:rsidR="005802F5" w:rsidRPr="00F75236">
        <w:rPr>
          <w:rFonts w:ascii="Times New Roman" w:hAnsi="Times New Roman" w:cs="Times New Roman"/>
          <w:sz w:val="24"/>
          <w:szCs w:val="24"/>
        </w:rPr>
        <w:t>.</w:t>
      </w:r>
      <w:r w:rsidR="00577149" w:rsidRPr="00F75236">
        <w:rPr>
          <w:rFonts w:ascii="Times New Roman" w:hAnsi="Times New Roman" w:cs="Times New Roman"/>
          <w:sz w:val="24"/>
          <w:szCs w:val="24"/>
        </w:rPr>
        <w:t xml:space="preserve"> While not strictly speaking an FNO, having never been convicted of a crime in the UK, it is useful to consider his case at this juncture as an example of the UK’s attempts to subvert its </w:t>
      </w:r>
      <w:r w:rsidR="00577149" w:rsidRPr="00F75236">
        <w:rPr>
          <w:rFonts w:ascii="Times New Roman" w:hAnsi="Times New Roman" w:cs="Times New Roman"/>
          <w:i/>
          <w:sz w:val="24"/>
          <w:szCs w:val="24"/>
        </w:rPr>
        <w:t>non-</w:t>
      </w:r>
      <w:proofErr w:type="spellStart"/>
      <w:r w:rsidR="00577149" w:rsidRPr="00F75236">
        <w:rPr>
          <w:rFonts w:ascii="Times New Roman" w:hAnsi="Times New Roman" w:cs="Times New Roman"/>
          <w:i/>
          <w:sz w:val="24"/>
          <w:szCs w:val="24"/>
        </w:rPr>
        <w:t>refoulement</w:t>
      </w:r>
      <w:proofErr w:type="spellEnd"/>
      <w:r w:rsidR="00577149" w:rsidRPr="00F75236">
        <w:rPr>
          <w:rFonts w:ascii="Times New Roman" w:hAnsi="Times New Roman" w:cs="Times New Roman"/>
          <w:sz w:val="24"/>
          <w:szCs w:val="24"/>
        </w:rPr>
        <w:t xml:space="preserve"> obligations.</w:t>
      </w:r>
    </w:p>
    <w:p w:rsidR="002634F6" w:rsidRPr="00F75236" w:rsidRDefault="002634F6"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Abu </w:t>
      </w:r>
      <w:proofErr w:type="spellStart"/>
      <w:r w:rsidRPr="00F75236">
        <w:rPr>
          <w:rFonts w:ascii="Times New Roman" w:hAnsi="Times New Roman" w:cs="Times New Roman"/>
          <w:sz w:val="24"/>
          <w:szCs w:val="24"/>
        </w:rPr>
        <w:t>Qatada</w:t>
      </w:r>
      <w:proofErr w:type="spellEnd"/>
      <w:r w:rsidRPr="00F75236">
        <w:rPr>
          <w:rFonts w:ascii="Times New Roman" w:hAnsi="Times New Roman" w:cs="Times New Roman"/>
          <w:sz w:val="24"/>
          <w:szCs w:val="24"/>
        </w:rPr>
        <w:t xml:space="preserve"> </w:t>
      </w:r>
      <w:r w:rsidR="00773591" w:rsidRPr="00F75236">
        <w:rPr>
          <w:rFonts w:ascii="Times New Roman" w:hAnsi="Times New Roman" w:cs="Times New Roman"/>
          <w:sz w:val="24"/>
          <w:szCs w:val="24"/>
        </w:rPr>
        <w:t xml:space="preserve">(also known as Omar Othman) </w:t>
      </w:r>
      <w:r w:rsidRPr="00F75236">
        <w:rPr>
          <w:rFonts w:ascii="Times New Roman" w:hAnsi="Times New Roman" w:cs="Times New Roman"/>
          <w:sz w:val="24"/>
          <w:szCs w:val="24"/>
        </w:rPr>
        <w:t>dominated newspaper headlines in the UK for over a decade. He is a Palestinian Muslim cleric of Jordanian nationality who is allegedly affiliated with Al-Qaida and involved in various terrorist-related activities.</w:t>
      </w:r>
      <w:r w:rsidR="005802F5" w:rsidRPr="00F75236">
        <w:rPr>
          <w:rFonts w:ascii="Times New Roman" w:hAnsi="Times New Roman" w:cs="Times New Roman"/>
          <w:sz w:val="24"/>
          <w:szCs w:val="24"/>
        </w:rPr>
        <w:t xml:space="preserve"> </w:t>
      </w:r>
      <w:r w:rsidRPr="00F75236">
        <w:rPr>
          <w:rFonts w:ascii="Times New Roman" w:hAnsi="Times New Roman" w:cs="Times New Roman"/>
          <w:sz w:val="24"/>
          <w:szCs w:val="24"/>
        </w:rPr>
        <w:t>There was insufficient evidence to prosecute him in the UK</w:t>
      </w:r>
      <w:r w:rsidR="005802F5" w:rsidRPr="00F75236">
        <w:rPr>
          <w:rFonts w:ascii="Times New Roman" w:hAnsi="Times New Roman" w:cs="Times New Roman"/>
          <w:sz w:val="24"/>
          <w:szCs w:val="24"/>
        </w:rPr>
        <w:t xml:space="preserve">. </w:t>
      </w:r>
      <w:r w:rsidRPr="00F75236">
        <w:rPr>
          <w:rFonts w:ascii="Times New Roman" w:hAnsi="Times New Roman" w:cs="Times New Roman"/>
          <w:sz w:val="24"/>
          <w:szCs w:val="24"/>
        </w:rPr>
        <w:t xml:space="preserve">Rather, he </w:t>
      </w:r>
      <w:r w:rsidR="00116BC8" w:rsidRPr="00F75236">
        <w:rPr>
          <w:rFonts w:ascii="Times New Roman" w:hAnsi="Times New Roman" w:cs="Times New Roman"/>
          <w:sz w:val="24"/>
          <w:szCs w:val="24"/>
        </w:rPr>
        <w:t>was</w:t>
      </w:r>
      <w:r w:rsidRPr="00F75236">
        <w:rPr>
          <w:rFonts w:ascii="Times New Roman" w:hAnsi="Times New Roman" w:cs="Times New Roman"/>
          <w:sz w:val="24"/>
          <w:szCs w:val="24"/>
        </w:rPr>
        <w:t xml:space="preserve"> subject to detention and restrictions under a number of counter-terrorist initiatives pending his deportation to Jordan to face trial.</w:t>
      </w:r>
      <w:r w:rsidR="00C13B30" w:rsidRPr="00F75236">
        <w:rPr>
          <w:rStyle w:val="FootnoteReference"/>
          <w:rFonts w:ascii="Times New Roman" w:hAnsi="Times New Roman" w:cs="Times New Roman"/>
          <w:sz w:val="24"/>
          <w:szCs w:val="24"/>
        </w:rPr>
        <w:footnoteReference w:id="29"/>
      </w:r>
      <w:r w:rsidR="005802F5" w:rsidRPr="00F75236">
        <w:rPr>
          <w:rFonts w:ascii="Times New Roman" w:hAnsi="Times New Roman" w:cs="Times New Roman"/>
          <w:sz w:val="24"/>
          <w:szCs w:val="24"/>
        </w:rPr>
        <w:t xml:space="preserve"> </w:t>
      </w:r>
      <w:r w:rsidRPr="00F75236">
        <w:rPr>
          <w:rFonts w:ascii="Times New Roman" w:hAnsi="Times New Roman" w:cs="Times New Roman"/>
          <w:sz w:val="24"/>
          <w:szCs w:val="24"/>
        </w:rPr>
        <w:t xml:space="preserve">For a decade, courts in the UK were engaged in assessing the safety of Abu </w:t>
      </w:r>
      <w:proofErr w:type="spellStart"/>
      <w:r w:rsidRPr="00F75236">
        <w:rPr>
          <w:rFonts w:ascii="Times New Roman" w:hAnsi="Times New Roman" w:cs="Times New Roman"/>
          <w:sz w:val="24"/>
          <w:szCs w:val="24"/>
        </w:rPr>
        <w:t>Qatada’s</w:t>
      </w:r>
      <w:proofErr w:type="spellEnd"/>
      <w:r w:rsidRPr="00F75236">
        <w:rPr>
          <w:rFonts w:ascii="Times New Roman" w:hAnsi="Times New Roman" w:cs="Times New Roman"/>
          <w:sz w:val="24"/>
          <w:szCs w:val="24"/>
        </w:rPr>
        <w:t xml:space="preserve"> return to Jordan. The key issues here were firstly whether Abu </w:t>
      </w:r>
      <w:proofErr w:type="spellStart"/>
      <w:r w:rsidRPr="00F75236">
        <w:rPr>
          <w:rFonts w:ascii="Times New Roman" w:hAnsi="Times New Roman" w:cs="Times New Roman"/>
          <w:sz w:val="24"/>
          <w:szCs w:val="24"/>
        </w:rPr>
        <w:t>Qatada</w:t>
      </w:r>
      <w:proofErr w:type="spellEnd"/>
      <w:r w:rsidRPr="00F75236">
        <w:rPr>
          <w:rFonts w:ascii="Times New Roman" w:hAnsi="Times New Roman" w:cs="Times New Roman"/>
          <w:sz w:val="24"/>
          <w:szCs w:val="24"/>
        </w:rPr>
        <w:t xml:space="preserve"> would be subject to torture or ill-treatment were he deported to Jordan to face trial there, and secondly whether evidence obtained by torture would be used in such a trial, breaching his right to fair trial.</w:t>
      </w:r>
      <w:r w:rsidR="0024534E" w:rsidRPr="00F75236">
        <w:rPr>
          <w:rStyle w:val="FootnoteReference"/>
          <w:rFonts w:ascii="Times New Roman" w:hAnsi="Times New Roman" w:cs="Times New Roman"/>
          <w:sz w:val="24"/>
          <w:szCs w:val="24"/>
        </w:rPr>
        <w:footnoteReference w:id="30"/>
      </w:r>
      <w:r w:rsidR="00703D12" w:rsidRPr="00F75236">
        <w:rPr>
          <w:rFonts w:ascii="Times New Roman" w:hAnsi="Times New Roman" w:cs="Times New Roman"/>
          <w:sz w:val="24"/>
          <w:szCs w:val="24"/>
        </w:rPr>
        <w:t xml:space="preserve"> </w:t>
      </w:r>
      <w:r w:rsidR="00E653F4" w:rsidRPr="00F75236">
        <w:rPr>
          <w:rFonts w:ascii="Times New Roman" w:hAnsi="Times New Roman" w:cs="Times New Roman"/>
          <w:sz w:val="24"/>
          <w:szCs w:val="24"/>
        </w:rPr>
        <w:t>T</w:t>
      </w:r>
      <w:r w:rsidR="004C2ED4" w:rsidRPr="00F75236">
        <w:rPr>
          <w:rFonts w:ascii="Times New Roman" w:hAnsi="Times New Roman" w:cs="Times New Roman"/>
          <w:sz w:val="24"/>
          <w:szCs w:val="24"/>
        </w:rPr>
        <w:t xml:space="preserve">he UK entered into a </w:t>
      </w:r>
      <w:proofErr w:type="spellStart"/>
      <w:r w:rsidR="004C2ED4" w:rsidRPr="00F75236">
        <w:rPr>
          <w:rFonts w:ascii="Times New Roman" w:hAnsi="Times New Roman" w:cs="Times New Roman"/>
          <w:sz w:val="24"/>
          <w:szCs w:val="24"/>
        </w:rPr>
        <w:t>MoU</w:t>
      </w:r>
      <w:proofErr w:type="spellEnd"/>
      <w:r w:rsidR="004C2ED4" w:rsidRPr="00F75236">
        <w:rPr>
          <w:rFonts w:ascii="Times New Roman" w:hAnsi="Times New Roman" w:cs="Times New Roman"/>
          <w:sz w:val="24"/>
          <w:szCs w:val="24"/>
        </w:rPr>
        <w:t xml:space="preserve"> with Jordan, which listed a number of assurances of compliance with international human rights standards that would be adhered to while transferring someone from one country to another, in an effort to secure his removal. </w:t>
      </w:r>
      <w:r w:rsidRPr="00F75236">
        <w:rPr>
          <w:rFonts w:ascii="Times New Roman" w:hAnsi="Times New Roman" w:cs="Times New Roman"/>
          <w:sz w:val="24"/>
          <w:szCs w:val="24"/>
        </w:rPr>
        <w:t xml:space="preserve">After 10 years of </w:t>
      </w:r>
      <w:r w:rsidR="004C2ED4" w:rsidRPr="00F75236">
        <w:rPr>
          <w:rFonts w:ascii="Times New Roman" w:hAnsi="Times New Roman" w:cs="Times New Roman"/>
          <w:sz w:val="24"/>
          <w:szCs w:val="24"/>
        </w:rPr>
        <w:t>judicial challenges to his removal</w:t>
      </w:r>
      <w:r w:rsidRPr="00F75236">
        <w:rPr>
          <w:rFonts w:ascii="Times New Roman" w:hAnsi="Times New Roman" w:cs="Times New Roman"/>
          <w:sz w:val="24"/>
          <w:szCs w:val="24"/>
        </w:rPr>
        <w:t xml:space="preserve">, Abu </w:t>
      </w:r>
      <w:proofErr w:type="spellStart"/>
      <w:r w:rsidRPr="00F75236">
        <w:rPr>
          <w:rFonts w:ascii="Times New Roman" w:hAnsi="Times New Roman" w:cs="Times New Roman"/>
          <w:sz w:val="24"/>
          <w:szCs w:val="24"/>
        </w:rPr>
        <w:t>Qatada</w:t>
      </w:r>
      <w:r w:rsidR="004C2ED4" w:rsidRPr="00F75236">
        <w:rPr>
          <w:rFonts w:ascii="Times New Roman" w:hAnsi="Times New Roman" w:cs="Times New Roman"/>
          <w:sz w:val="24"/>
          <w:szCs w:val="24"/>
        </w:rPr>
        <w:t>’</w:t>
      </w:r>
      <w:r w:rsidRPr="00F75236">
        <w:rPr>
          <w:rFonts w:ascii="Times New Roman" w:hAnsi="Times New Roman" w:cs="Times New Roman"/>
          <w:sz w:val="24"/>
          <w:szCs w:val="24"/>
        </w:rPr>
        <w:t>s</w:t>
      </w:r>
      <w:proofErr w:type="spellEnd"/>
      <w:r w:rsidRPr="00F75236">
        <w:rPr>
          <w:rFonts w:ascii="Times New Roman" w:hAnsi="Times New Roman" w:cs="Times New Roman"/>
          <w:sz w:val="24"/>
          <w:szCs w:val="24"/>
        </w:rPr>
        <w:t xml:space="preserve"> case finally came before the </w:t>
      </w:r>
      <w:proofErr w:type="spellStart"/>
      <w:r w:rsidRPr="00F75236">
        <w:rPr>
          <w:rFonts w:ascii="Times New Roman" w:hAnsi="Times New Roman" w:cs="Times New Roman"/>
          <w:sz w:val="24"/>
          <w:szCs w:val="24"/>
        </w:rPr>
        <w:t>EC</w:t>
      </w:r>
      <w:r w:rsidR="004C2ED4" w:rsidRPr="00F75236">
        <w:rPr>
          <w:rFonts w:ascii="Times New Roman" w:hAnsi="Times New Roman" w:cs="Times New Roman"/>
          <w:sz w:val="24"/>
          <w:szCs w:val="24"/>
        </w:rPr>
        <w:t>t</w:t>
      </w:r>
      <w:r w:rsidRPr="00F75236">
        <w:rPr>
          <w:rFonts w:ascii="Times New Roman" w:hAnsi="Times New Roman" w:cs="Times New Roman"/>
          <w:sz w:val="24"/>
          <w:szCs w:val="24"/>
        </w:rPr>
        <w:t>HR</w:t>
      </w:r>
      <w:proofErr w:type="spellEnd"/>
      <w:r w:rsidR="00703D12" w:rsidRPr="00F75236">
        <w:rPr>
          <w:rFonts w:ascii="Times New Roman" w:hAnsi="Times New Roman" w:cs="Times New Roman"/>
          <w:sz w:val="24"/>
          <w:szCs w:val="24"/>
        </w:rPr>
        <w:t>.</w:t>
      </w:r>
    </w:p>
    <w:p w:rsidR="005A3EF5" w:rsidRPr="00F75236" w:rsidRDefault="004C2ED4"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The</w:t>
      </w:r>
      <w:r w:rsidR="00703D12" w:rsidRPr="00F75236">
        <w:rPr>
          <w:rFonts w:ascii="Times New Roman" w:hAnsi="Times New Roman" w:cs="Times New Roman"/>
          <w:sz w:val="24"/>
          <w:szCs w:val="24"/>
        </w:rPr>
        <w:t xml:space="preserve"> </w:t>
      </w:r>
      <w:proofErr w:type="spellStart"/>
      <w:r w:rsidRPr="00F75236">
        <w:rPr>
          <w:rFonts w:ascii="Times New Roman" w:hAnsi="Times New Roman" w:cs="Times New Roman"/>
          <w:sz w:val="24"/>
          <w:szCs w:val="24"/>
        </w:rPr>
        <w:t>ECtHR</w:t>
      </w:r>
      <w:proofErr w:type="spellEnd"/>
      <w:r w:rsidR="002634F6" w:rsidRPr="00F75236">
        <w:rPr>
          <w:rFonts w:ascii="Times New Roman" w:hAnsi="Times New Roman" w:cs="Times New Roman"/>
          <w:sz w:val="24"/>
          <w:szCs w:val="24"/>
        </w:rPr>
        <w:t xml:space="preserve"> ruled that Abu </w:t>
      </w:r>
      <w:proofErr w:type="spellStart"/>
      <w:r w:rsidR="002634F6" w:rsidRPr="00F75236">
        <w:rPr>
          <w:rFonts w:ascii="Times New Roman" w:hAnsi="Times New Roman" w:cs="Times New Roman"/>
          <w:sz w:val="24"/>
          <w:szCs w:val="24"/>
        </w:rPr>
        <w:t>Qatada</w:t>
      </w:r>
      <w:proofErr w:type="spellEnd"/>
      <w:r w:rsidR="002634F6" w:rsidRPr="00F75236">
        <w:rPr>
          <w:rFonts w:ascii="Times New Roman" w:hAnsi="Times New Roman" w:cs="Times New Roman"/>
          <w:sz w:val="24"/>
          <w:szCs w:val="24"/>
        </w:rPr>
        <w:t xml:space="preserve"> could not be deported to Jordan </w:t>
      </w:r>
      <w:r w:rsidR="0024534E" w:rsidRPr="00F75236">
        <w:rPr>
          <w:rFonts w:ascii="Times New Roman" w:hAnsi="Times New Roman" w:cs="Times New Roman"/>
          <w:sz w:val="24"/>
          <w:szCs w:val="24"/>
        </w:rPr>
        <w:t xml:space="preserve">despite the </w:t>
      </w:r>
      <w:proofErr w:type="spellStart"/>
      <w:r w:rsidR="0024534E" w:rsidRPr="00F75236">
        <w:rPr>
          <w:rFonts w:ascii="Times New Roman" w:hAnsi="Times New Roman" w:cs="Times New Roman"/>
          <w:sz w:val="24"/>
          <w:szCs w:val="24"/>
        </w:rPr>
        <w:t>MoU</w:t>
      </w:r>
      <w:proofErr w:type="spellEnd"/>
      <w:r w:rsidR="0024534E" w:rsidRPr="00F75236">
        <w:rPr>
          <w:rFonts w:ascii="Times New Roman" w:hAnsi="Times New Roman" w:cs="Times New Roman"/>
          <w:sz w:val="24"/>
          <w:szCs w:val="24"/>
        </w:rPr>
        <w:t xml:space="preserve">, </w:t>
      </w:r>
      <w:r w:rsidR="002634F6" w:rsidRPr="00F75236">
        <w:rPr>
          <w:rFonts w:ascii="Times New Roman" w:hAnsi="Times New Roman" w:cs="Times New Roman"/>
          <w:sz w:val="24"/>
          <w:szCs w:val="24"/>
        </w:rPr>
        <w:t>as there was a real risk that evidence obtained by torture would be used in his trial</w:t>
      </w:r>
      <w:r w:rsidR="00365FC0" w:rsidRPr="00F75236">
        <w:rPr>
          <w:rFonts w:ascii="Times New Roman" w:hAnsi="Times New Roman" w:cs="Times New Roman"/>
          <w:sz w:val="24"/>
          <w:szCs w:val="24"/>
        </w:rPr>
        <w:t xml:space="preserve"> there </w:t>
      </w:r>
      <w:r w:rsidR="00365FC0" w:rsidRPr="00F75236">
        <w:rPr>
          <w:rFonts w:ascii="Times New Roman" w:hAnsi="Times New Roman" w:cs="Times New Roman"/>
          <w:sz w:val="24"/>
          <w:szCs w:val="24"/>
        </w:rPr>
        <w:lastRenderedPageBreak/>
        <w:t>which</w:t>
      </w:r>
      <w:r w:rsidR="002634F6" w:rsidRPr="00F75236">
        <w:rPr>
          <w:rFonts w:ascii="Times New Roman" w:hAnsi="Times New Roman" w:cs="Times New Roman"/>
          <w:sz w:val="24"/>
          <w:szCs w:val="24"/>
        </w:rPr>
        <w:t xml:space="preserve"> would be a violation of his right to a fair trial under Article 6 of the ECHR.</w:t>
      </w:r>
      <w:bookmarkStart w:id="4" w:name="_Ref426635554"/>
      <w:r w:rsidRPr="00F75236">
        <w:rPr>
          <w:rStyle w:val="FootnoteReference"/>
          <w:rFonts w:ascii="Times New Roman" w:hAnsi="Times New Roman" w:cs="Times New Roman"/>
          <w:sz w:val="24"/>
          <w:szCs w:val="24"/>
        </w:rPr>
        <w:footnoteReference w:id="31"/>
      </w:r>
      <w:bookmarkEnd w:id="4"/>
      <w:r w:rsidR="002634F6" w:rsidRPr="00F75236">
        <w:rPr>
          <w:rFonts w:ascii="Times New Roman" w:hAnsi="Times New Roman" w:cs="Times New Roman"/>
          <w:sz w:val="24"/>
          <w:szCs w:val="24"/>
        </w:rPr>
        <w:t xml:space="preserve"> </w:t>
      </w:r>
      <w:r w:rsidR="005A3EF5" w:rsidRPr="00F75236">
        <w:rPr>
          <w:rFonts w:ascii="Times New Roman" w:hAnsi="Times New Roman" w:cs="Times New Roman"/>
          <w:sz w:val="24"/>
          <w:szCs w:val="24"/>
        </w:rPr>
        <w:t>The Home Secretary Theresa May immediately began seeking re-assurances with Jordan</w:t>
      </w:r>
      <w:r w:rsidR="0083778F" w:rsidRPr="00F75236">
        <w:rPr>
          <w:rFonts w:ascii="Times New Roman" w:hAnsi="Times New Roman" w:cs="Times New Roman"/>
          <w:sz w:val="24"/>
          <w:szCs w:val="24"/>
        </w:rPr>
        <w:t>, h</w:t>
      </w:r>
      <w:r w:rsidR="005651B9" w:rsidRPr="00F75236">
        <w:rPr>
          <w:rFonts w:ascii="Times New Roman" w:hAnsi="Times New Roman" w:cs="Times New Roman"/>
          <w:sz w:val="24"/>
          <w:szCs w:val="24"/>
        </w:rPr>
        <w:t>owever</w:t>
      </w:r>
      <w:r w:rsidR="005A3EF5" w:rsidRPr="00F75236">
        <w:rPr>
          <w:rFonts w:ascii="Times New Roman" w:hAnsi="Times New Roman" w:cs="Times New Roman"/>
          <w:sz w:val="24"/>
          <w:szCs w:val="24"/>
        </w:rPr>
        <w:t xml:space="preserve"> the UK courts were not satisfied that there was no risk that evidence obtained by torture would be used in the trial, and refused to sanction his deportation</w:t>
      </w:r>
      <w:r w:rsidR="00703D12" w:rsidRPr="00F75236">
        <w:rPr>
          <w:rFonts w:ascii="Times New Roman" w:hAnsi="Times New Roman" w:cs="Times New Roman"/>
          <w:sz w:val="24"/>
          <w:szCs w:val="24"/>
        </w:rPr>
        <w:t>.</w:t>
      </w:r>
      <w:r w:rsidR="00D51FCC" w:rsidRPr="00F75236">
        <w:rPr>
          <w:rStyle w:val="FootnoteReference"/>
          <w:rFonts w:ascii="Times New Roman" w:hAnsi="Times New Roman" w:cs="Times New Roman"/>
          <w:sz w:val="24"/>
          <w:szCs w:val="24"/>
        </w:rPr>
        <w:footnoteReference w:id="32"/>
      </w:r>
      <w:r w:rsidRPr="00F75236">
        <w:rPr>
          <w:rFonts w:ascii="Times New Roman" w:hAnsi="Times New Roman" w:cs="Times New Roman"/>
          <w:sz w:val="24"/>
          <w:szCs w:val="24"/>
        </w:rPr>
        <w:t xml:space="preserve"> This provoked a furious reaction from the British government and the press.</w:t>
      </w:r>
    </w:p>
    <w:p w:rsidR="0040743F" w:rsidRPr="00F75236" w:rsidRDefault="002634F6"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Finally, </w:t>
      </w:r>
      <w:r w:rsidR="005A3EF5" w:rsidRPr="00F75236">
        <w:rPr>
          <w:rFonts w:ascii="Times New Roman" w:hAnsi="Times New Roman" w:cs="Times New Roman"/>
          <w:sz w:val="24"/>
          <w:szCs w:val="24"/>
        </w:rPr>
        <w:t>in</w:t>
      </w:r>
      <w:r w:rsidRPr="00F75236">
        <w:rPr>
          <w:rFonts w:ascii="Times New Roman" w:hAnsi="Times New Roman" w:cs="Times New Roman"/>
          <w:sz w:val="24"/>
          <w:szCs w:val="24"/>
        </w:rPr>
        <w:t xml:space="preserve"> 2013, Abu </w:t>
      </w:r>
      <w:proofErr w:type="spellStart"/>
      <w:r w:rsidRPr="00F75236">
        <w:rPr>
          <w:rFonts w:ascii="Times New Roman" w:hAnsi="Times New Roman" w:cs="Times New Roman"/>
          <w:sz w:val="24"/>
          <w:szCs w:val="24"/>
        </w:rPr>
        <w:t>Qatada</w:t>
      </w:r>
      <w:proofErr w:type="spellEnd"/>
      <w:r w:rsidRPr="00F75236">
        <w:rPr>
          <w:rFonts w:ascii="Times New Roman" w:hAnsi="Times New Roman" w:cs="Times New Roman"/>
          <w:sz w:val="24"/>
          <w:szCs w:val="24"/>
        </w:rPr>
        <w:t xml:space="preserve"> agreed to return to Jordan following the entry into force of a ‘mutual legal assistance agreement’ between the UK and Jordan, which includes a number of fair trial guarantees for deportees and a stringent ban on the use of torture-obtained evidence.</w:t>
      </w:r>
      <w:r w:rsidR="004C2ED4" w:rsidRPr="00F75236">
        <w:rPr>
          <w:rStyle w:val="FootnoteReference"/>
          <w:rFonts w:ascii="Times New Roman" w:hAnsi="Times New Roman" w:cs="Times New Roman"/>
          <w:sz w:val="24"/>
          <w:szCs w:val="24"/>
        </w:rPr>
        <w:footnoteReference w:id="33"/>
      </w:r>
      <w:r w:rsidRPr="00F75236">
        <w:rPr>
          <w:rFonts w:ascii="Times New Roman" w:hAnsi="Times New Roman" w:cs="Times New Roman"/>
          <w:sz w:val="24"/>
          <w:szCs w:val="24"/>
        </w:rPr>
        <w:t xml:space="preserve"> After a decade of ping-pong through the courts, Abu </w:t>
      </w:r>
      <w:proofErr w:type="spellStart"/>
      <w:r w:rsidRPr="00F75236">
        <w:rPr>
          <w:rFonts w:ascii="Times New Roman" w:hAnsi="Times New Roman" w:cs="Times New Roman"/>
          <w:sz w:val="24"/>
          <w:szCs w:val="24"/>
        </w:rPr>
        <w:t>Qatada</w:t>
      </w:r>
      <w:proofErr w:type="spellEnd"/>
      <w:r w:rsidRPr="00F75236">
        <w:rPr>
          <w:rFonts w:ascii="Times New Roman" w:hAnsi="Times New Roman" w:cs="Times New Roman"/>
          <w:sz w:val="24"/>
          <w:szCs w:val="24"/>
        </w:rPr>
        <w:t xml:space="preserve"> therefore eventually decided to return to Jordan of his own volition.</w:t>
      </w:r>
      <w:r w:rsidR="0009418C" w:rsidRPr="00F75236">
        <w:rPr>
          <w:rStyle w:val="FootnoteReference"/>
          <w:rFonts w:ascii="Times New Roman" w:hAnsi="Times New Roman" w:cs="Times New Roman"/>
          <w:sz w:val="24"/>
          <w:szCs w:val="24"/>
        </w:rPr>
        <w:footnoteReference w:id="34"/>
      </w:r>
      <w:r w:rsidR="00703D12" w:rsidRPr="00F75236">
        <w:rPr>
          <w:rFonts w:ascii="Times New Roman" w:hAnsi="Times New Roman" w:cs="Times New Roman"/>
          <w:sz w:val="24"/>
          <w:szCs w:val="24"/>
        </w:rPr>
        <w:t xml:space="preserve"> </w:t>
      </w:r>
      <w:r w:rsidRPr="00F75236">
        <w:rPr>
          <w:rFonts w:ascii="Times New Roman" w:hAnsi="Times New Roman" w:cs="Times New Roman"/>
          <w:sz w:val="24"/>
          <w:szCs w:val="24"/>
        </w:rPr>
        <w:t xml:space="preserve">This case demonstrates that, despite immense political will, </w:t>
      </w:r>
      <w:r w:rsidR="00500844" w:rsidRPr="00F75236">
        <w:rPr>
          <w:rFonts w:ascii="Times New Roman" w:hAnsi="Times New Roman" w:cs="Times New Roman"/>
          <w:sz w:val="24"/>
          <w:szCs w:val="24"/>
        </w:rPr>
        <w:t xml:space="preserve">the UK’s </w:t>
      </w:r>
      <w:r w:rsidR="00500844" w:rsidRPr="00F75236">
        <w:rPr>
          <w:rFonts w:ascii="Times New Roman" w:hAnsi="Times New Roman" w:cs="Times New Roman"/>
          <w:i/>
          <w:sz w:val="24"/>
          <w:szCs w:val="24"/>
        </w:rPr>
        <w:t>non-</w:t>
      </w:r>
      <w:proofErr w:type="spellStart"/>
      <w:r w:rsidR="00500844" w:rsidRPr="00F75236">
        <w:rPr>
          <w:rFonts w:ascii="Times New Roman" w:hAnsi="Times New Roman" w:cs="Times New Roman"/>
          <w:i/>
          <w:sz w:val="24"/>
          <w:szCs w:val="24"/>
        </w:rPr>
        <w:t>refoulement</w:t>
      </w:r>
      <w:proofErr w:type="spellEnd"/>
      <w:r w:rsidR="00500844" w:rsidRPr="00F75236">
        <w:rPr>
          <w:rFonts w:ascii="Times New Roman" w:hAnsi="Times New Roman" w:cs="Times New Roman"/>
          <w:sz w:val="24"/>
          <w:szCs w:val="24"/>
        </w:rPr>
        <w:t xml:space="preserve"> obligations make it </w:t>
      </w:r>
      <w:r w:rsidRPr="00F75236">
        <w:rPr>
          <w:rFonts w:ascii="Times New Roman" w:hAnsi="Times New Roman" w:cs="Times New Roman"/>
          <w:sz w:val="24"/>
          <w:szCs w:val="24"/>
        </w:rPr>
        <w:t xml:space="preserve">can be extremely difficult to remove suspected foreign criminals </w:t>
      </w:r>
      <w:r w:rsidR="0040743F" w:rsidRPr="00F75236">
        <w:rPr>
          <w:rFonts w:ascii="Times New Roman" w:hAnsi="Times New Roman" w:cs="Times New Roman"/>
          <w:sz w:val="24"/>
          <w:szCs w:val="24"/>
        </w:rPr>
        <w:t>to</w:t>
      </w:r>
      <w:r w:rsidRPr="00F75236">
        <w:rPr>
          <w:rFonts w:ascii="Times New Roman" w:hAnsi="Times New Roman" w:cs="Times New Roman"/>
          <w:sz w:val="24"/>
          <w:szCs w:val="24"/>
        </w:rPr>
        <w:t xml:space="preserve"> a third state</w:t>
      </w:r>
      <w:r w:rsidR="00500844" w:rsidRPr="00F75236">
        <w:rPr>
          <w:rFonts w:ascii="Times New Roman" w:hAnsi="Times New Roman" w:cs="Times New Roman"/>
          <w:sz w:val="24"/>
          <w:szCs w:val="24"/>
        </w:rPr>
        <w:t xml:space="preserve"> where there are concerns </w:t>
      </w:r>
      <w:r w:rsidR="00E653F4" w:rsidRPr="00F75236">
        <w:rPr>
          <w:rFonts w:ascii="Times New Roman" w:hAnsi="Times New Roman" w:cs="Times New Roman"/>
          <w:sz w:val="24"/>
          <w:szCs w:val="24"/>
        </w:rPr>
        <w:t>surrounding</w:t>
      </w:r>
      <w:r w:rsidR="00500844" w:rsidRPr="00F75236">
        <w:rPr>
          <w:rFonts w:ascii="Times New Roman" w:hAnsi="Times New Roman" w:cs="Times New Roman"/>
          <w:sz w:val="24"/>
          <w:szCs w:val="24"/>
        </w:rPr>
        <w:t xml:space="preserve"> that </w:t>
      </w:r>
      <w:proofErr w:type="gramStart"/>
      <w:r w:rsidR="00500844" w:rsidRPr="00F75236">
        <w:rPr>
          <w:rFonts w:ascii="Times New Roman" w:hAnsi="Times New Roman" w:cs="Times New Roman"/>
          <w:sz w:val="24"/>
          <w:szCs w:val="24"/>
        </w:rPr>
        <w:t>county</w:t>
      </w:r>
      <w:proofErr w:type="gramEnd"/>
      <w:r w:rsidR="00500844" w:rsidRPr="00F75236">
        <w:rPr>
          <w:rFonts w:ascii="Times New Roman" w:hAnsi="Times New Roman" w:cs="Times New Roman"/>
          <w:sz w:val="24"/>
          <w:szCs w:val="24"/>
        </w:rPr>
        <w:t xml:space="preserve">’s human rights </w:t>
      </w:r>
      <w:r w:rsidR="009D35E0" w:rsidRPr="00F75236">
        <w:rPr>
          <w:rFonts w:ascii="Times New Roman" w:hAnsi="Times New Roman" w:cs="Times New Roman"/>
          <w:sz w:val="24"/>
          <w:szCs w:val="24"/>
        </w:rPr>
        <w:t>standards</w:t>
      </w:r>
      <w:r w:rsidRPr="00F75236">
        <w:rPr>
          <w:rFonts w:ascii="Times New Roman" w:hAnsi="Times New Roman" w:cs="Times New Roman"/>
          <w:sz w:val="24"/>
          <w:szCs w:val="24"/>
        </w:rPr>
        <w:t>.</w:t>
      </w:r>
    </w:p>
    <w:p w:rsidR="00703D12" w:rsidRPr="00F75236" w:rsidRDefault="00703D12" w:rsidP="00EA0BEF">
      <w:pPr>
        <w:spacing w:line="360" w:lineRule="auto"/>
        <w:ind w:firstLine="720"/>
        <w:contextualSpacing/>
        <w:jc w:val="both"/>
        <w:rPr>
          <w:rFonts w:ascii="Times New Roman" w:hAnsi="Times New Roman" w:cs="Times New Roman"/>
          <w:sz w:val="24"/>
          <w:szCs w:val="24"/>
        </w:rPr>
      </w:pPr>
    </w:p>
    <w:p w:rsidR="0040743F" w:rsidRPr="00F75236" w:rsidRDefault="00365FC0" w:rsidP="00EA0BEF">
      <w:pPr>
        <w:pStyle w:val="ListParagraph"/>
        <w:numPr>
          <w:ilvl w:val="3"/>
          <w:numId w:val="6"/>
        </w:numPr>
        <w:spacing w:line="360" w:lineRule="auto"/>
        <w:jc w:val="center"/>
        <w:rPr>
          <w:rFonts w:ascii="Times New Roman" w:hAnsi="Times New Roman" w:cs="Times New Roman"/>
          <w:i/>
          <w:sz w:val="24"/>
          <w:szCs w:val="24"/>
        </w:rPr>
      </w:pPr>
      <w:r w:rsidRPr="00F75236">
        <w:rPr>
          <w:rFonts w:ascii="Times New Roman" w:hAnsi="Times New Roman" w:cs="Times New Roman"/>
          <w:i/>
          <w:sz w:val="24"/>
          <w:szCs w:val="24"/>
        </w:rPr>
        <w:t>T</w:t>
      </w:r>
      <w:r w:rsidR="009D35E0" w:rsidRPr="00F75236">
        <w:rPr>
          <w:rFonts w:ascii="Times New Roman" w:hAnsi="Times New Roman" w:cs="Times New Roman"/>
          <w:i/>
          <w:sz w:val="24"/>
          <w:szCs w:val="24"/>
        </w:rPr>
        <w:t xml:space="preserve">he </w:t>
      </w:r>
      <w:r w:rsidR="00227A18" w:rsidRPr="00F75236">
        <w:rPr>
          <w:rFonts w:ascii="Times New Roman" w:hAnsi="Times New Roman" w:cs="Times New Roman"/>
          <w:i/>
          <w:sz w:val="24"/>
          <w:szCs w:val="24"/>
        </w:rPr>
        <w:t>right to private and family life</w:t>
      </w:r>
    </w:p>
    <w:p w:rsidR="008442C7" w:rsidRPr="00F75236" w:rsidRDefault="0083778F"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A</w:t>
      </w:r>
      <w:r w:rsidR="0040743F" w:rsidRPr="00F75236">
        <w:rPr>
          <w:rFonts w:ascii="Times New Roman" w:hAnsi="Times New Roman" w:cs="Times New Roman"/>
          <w:sz w:val="24"/>
          <w:szCs w:val="24"/>
        </w:rPr>
        <w:t xml:space="preserve">nother barrier to </w:t>
      </w:r>
      <w:r w:rsidRPr="00F75236">
        <w:rPr>
          <w:rFonts w:ascii="Times New Roman" w:hAnsi="Times New Roman" w:cs="Times New Roman"/>
          <w:sz w:val="24"/>
          <w:szCs w:val="24"/>
        </w:rPr>
        <w:t xml:space="preserve">the </w:t>
      </w:r>
      <w:r w:rsidR="0040743F" w:rsidRPr="00F75236">
        <w:rPr>
          <w:rFonts w:ascii="Times New Roman" w:hAnsi="Times New Roman" w:cs="Times New Roman"/>
          <w:sz w:val="24"/>
          <w:szCs w:val="24"/>
        </w:rPr>
        <w:t xml:space="preserve">removal </w:t>
      </w:r>
      <w:r w:rsidRPr="00F75236">
        <w:rPr>
          <w:rFonts w:ascii="Times New Roman" w:hAnsi="Times New Roman" w:cs="Times New Roman"/>
          <w:sz w:val="24"/>
          <w:szCs w:val="24"/>
        </w:rPr>
        <w:t xml:space="preserve">of FNOs </w:t>
      </w:r>
      <w:r w:rsidR="0040743F" w:rsidRPr="00F75236">
        <w:rPr>
          <w:rFonts w:ascii="Times New Roman" w:hAnsi="Times New Roman" w:cs="Times New Roman"/>
          <w:sz w:val="24"/>
          <w:szCs w:val="24"/>
        </w:rPr>
        <w:t>is the human rights of the individual to remain, particularly their right to private and family life under Art</w:t>
      </w:r>
      <w:r w:rsidR="00227A18" w:rsidRPr="00F75236">
        <w:rPr>
          <w:rFonts w:ascii="Times New Roman" w:hAnsi="Times New Roman" w:cs="Times New Roman"/>
          <w:sz w:val="24"/>
          <w:szCs w:val="24"/>
        </w:rPr>
        <w:t>icle</w:t>
      </w:r>
      <w:r w:rsidR="0040743F" w:rsidRPr="00F75236">
        <w:rPr>
          <w:rFonts w:ascii="Times New Roman" w:hAnsi="Times New Roman" w:cs="Times New Roman"/>
          <w:sz w:val="24"/>
          <w:szCs w:val="24"/>
        </w:rPr>
        <w:t xml:space="preserve"> 8 </w:t>
      </w:r>
      <w:r w:rsidR="00227A18" w:rsidRPr="00F75236">
        <w:rPr>
          <w:rFonts w:ascii="Times New Roman" w:hAnsi="Times New Roman" w:cs="Times New Roman"/>
          <w:sz w:val="24"/>
          <w:szCs w:val="24"/>
        </w:rPr>
        <w:t>ECHR</w:t>
      </w:r>
      <w:r w:rsidR="00703D12" w:rsidRPr="00F75236">
        <w:rPr>
          <w:rFonts w:ascii="Times New Roman" w:hAnsi="Times New Roman" w:cs="Times New Roman"/>
          <w:sz w:val="24"/>
          <w:szCs w:val="24"/>
        </w:rPr>
        <w:t xml:space="preserve">. </w:t>
      </w:r>
      <w:r w:rsidR="008442C7" w:rsidRPr="00F75236">
        <w:rPr>
          <w:rFonts w:ascii="Times New Roman" w:hAnsi="Times New Roman" w:cs="Times New Roman"/>
          <w:sz w:val="24"/>
          <w:szCs w:val="24"/>
        </w:rPr>
        <w:t>Again</w:t>
      </w:r>
      <w:r w:rsidR="005651B9" w:rsidRPr="00F75236">
        <w:rPr>
          <w:rFonts w:ascii="Times New Roman" w:hAnsi="Times New Roman" w:cs="Times New Roman"/>
          <w:sz w:val="24"/>
          <w:szCs w:val="24"/>
        </w:rPr>
        <w:t>,</w:t>
      </w:r>
      <w:r w:rsidR="008442C7" w:rsidRPr="00F75236">
        <w:rPr>
          <w:rFonts w:ascii="Times New Roman" w:hAnsi="Times New Roman" w:cs="Times New Roman"/>
          <w:sz w:val="24"/>
          <w:szCs w:val="24"/>
        </w:rPr>
        <w:t xml:space="preserve"> the UK government has sought to alter the interpretation of this right</w:t>
      </w:r>
      <w:r w:rsidR="00703D12" w:rsidRPr="00F75236">
        <w:rPr>
          <w:rFonts w:ascii="Times New Roman" w:hAnsi="Times New Roman" w:cs="Times New Roman"/>
          <w:sz w:val="24"/>
          <w:szCs w:val="24"/>
        </w:rPr>
        <w:t>.</w:t>
      </w:r>
    </w:p>
    <w:p w:rsidR="00455086" w:rsidRPr="00F75236" w:rsidRDefault="00703D12"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Unlike A</w:t>
      </w:r>
      <w:r w:rsidR="0040743F" w:rsidRPr="00F75236">
        <w:rPr>
          <w:rFonts w:ascii="Times New Roman" w:hAnsi="Times New Roman" w:cs="Times New Roman"/>
          <w:sz w:val="24"/>
          <w:szCs w:val="24"/>
        </w:rPr>
        <w:t>rticle 3</w:t>
      </w:r>
      <w:r w:rsidRPr="00F75236">
        <w:rPr>
          <w:rFonts w:ascii="Times New Roman" w:hAnsi="Times New Roman" w:cs="Times New Roman"/>
          <w:sz w:val="24"/>
          <w:szCs w:val="24"/>
        </w:rPr>
        <w:t>, A</w:t>
      </w:r>
      <w:r w:rsidR="0040743F" w:rsidRPr="00F75236">
        <w:rPr>
          <w:rFonts w:ascii="Times New Roman" w:hAnsi="Times New Roman" w:cs="Times New Roman"/>
          <w:sz w:val="24"/>
          <w:szCs w:val="24"/>
        </w:rPr>
        <w:t>rt</w:t>
      </w:r>
      <w:r w:rsidR="00227A18" w:rsidRPr="00F75236">
        <w:rPr>
          <w:rFonts w:ascii="Times New Roman" w:hAnsi="Times New Roman" w:cs="Times New Roman"/>
          <w:sz w:val="24"/>
          <w:szCs w:val="24"/>
        </w:rPr>
        <w:t xml:space="preserve">icle 8 is not </w:t>
      </w:r>
      <w:r w:rsidR="009D35E0" w:rsidRPr="00F75236">
        <w:rPr>
          <w:rFonts w:ascii="Times New Roman" w:hAnsi="Times New Roman" w:cs="Times New Roman"/>
          <w:sz w:val="24"/>
          <w:szCs w:val="24"/>
        </w:rPr>
        <w:t>absolute</w:t>
      </w:r>
      <w:r w:rsidR="00227A18" w:rsidRPr="00F75236">
        <w:rPr>
          <w:rFonts w:ascii="Times New Roman" w:hAnsi="Times New Roman" w:cs="Times New Roman"/>
          <w:sz w:val="24"/>
          <w:szCs w:val="24"/>
        </w:rPr>
        <w:t>:</w:t>
      </w:r>
      <w:r w:rsidR="0040743F" w:rsidRPr="00F75236">
        <w:rPr>
          <w:rFonts w:ascii="Times New Roman" w:hAnsi="Times New Roman" w:cs="Times New Roman"/>
          <w:sz w:val="24"/>
          <w:szCs w:val="24"/>
        </w:rPr>
        <w:t xml:space="preserve"> the rights of the individual must be balanced against the </w:t>
      </w:r>
      <w:r w:rsidR="008442C7" w:rsidRPr="00F75236">
        <w:rPr>
          <w:rFonts w:ascii="Times New Roman" w:hAnsi="Times New Roman" w:cs="Times New Roman"/>
          <w:sz w:val="24"/>
          <w:szCs w:val="24"/>
        </w:rPr>
        <w:t>public interest</w:t>
      </w:r>
      <w:r w:rsidRPr="00F75236">
        <w:rPr>
          <w:rFonts w:ascii="Times New Roman" w:hAnsi="Times New Roman" w:cs="Times New Roman"/>
          <w:sz w:val="24"/>
          <w:szCs w:val="24"/>
        </w:rPr>
        <w:t>.</w:t>
      </w:r>
      <w:r w:rsidR="009D35E0" w:rsidRPr="00F75236">
        <w:rPr>
          <w:rStyle w:val="FootnoteReference"/>
          <w:rFonts w:ascii="Times New Roman" w:hAnsi="Times New Roman" w:cs="Times New Roman"/>
          <w:sz w:val="24"/>
          <w:szCs w:val="24"/>
        </w:rPr>
        <w:footnoteReference w:id="35"/>
      </w:r>
      <w:r w:rsidRPr="00F75236">
        <w:rPr>
          <w:rFonts w:ascii="Times New Roman" w:hAnsi="Times New Roman" w:cs="Times New Roman"/>
          <w:sz w:val="24"/>
          <w:szCs w:val="24"/>
        </w:rPr>
        <w:t xml:space="preserve"> </w:t>
      </w:r>
      <w:r w:rsidR="0040743F" w:rsidRPr="00F75236">
        <w:rPr>
          <w:rFonts w:ascii="Times New Roman" w:hAnsi="Times New Roman" w:cs="Times New Roman"/>
          <w:sz w:val="24"/>
          <w:szCs w:val="24"/>
        </w:rPr>
        <w:t xml:space="preserve">However, </w:t>
      </w:r>
      <w:r w:rsidR="00227A18" w:rsidRPr="00F75236">
        <w:rPr>
          <w:rFonts w:ascii="Times New Roman" w:hAnsi="Times New Roman" w:cs="Times New Roman"/>
          <w:sz w:val="24"/>
          <w:szCs w:val="24"/>
        </w:rPr>
        <w:t xml:space="preserve">in recent years </w:t>
      </w:r>
      <w:r w:rsidR="00687D14" w:rsidRPr="00F75236">
        <w:rPr>
          <w:rFonts w:ascii="Times New Roman" w:hAnsi="Times New Roman" w:cs="Times New Roman"/>
          <w:sz w:val="24"/>
          <w:szCs w:val="24"/>
        </w:rPr>
        <w:t xml:space="preserve">there was a perception that </w:t>
      </w:r>
      <w:r w:rsidR="0040743F" w:rsidRPr="00F75236">
        <w:rPr>
          <w:rFonts w:ascii="Times New Roman" w:hAnsi="Times New Roman" w:cs="Times New Roman"/>
          <w:sz w:val="24"/>
          <w:szCs w:val="24"/>
        </w:rPr>
        <w:t xml:space="preserve">a large number of appeals against removal from the UK were succeeding on Article 8 grounds. </w:t>
      </w:r>
      <w:r w:rsidR="0083778F" w:rsidRPr="00F75236">
        <w:rPr>
          <w:rFonts w:ascii="Times New Roman" w:hAnsi="Times New Roman" w:cs="Times New Roman"/>
          <w:sz w:val="24"/>
          <w:szCs w:val="24"/>
        </w:rPr>
        <w:t>On numerous occasions t</w:t>
      </w:r>
      <w:r w:rsidR="00455086" w:rsidRPr="00F75236">
        <w:rPr>
          <w:rFonts w:ascii="Times New Roman" w:hAnsi="Times New Roman" w:cs="Times New Roman"/>
          <w:sz w:val="24"/>
          <w:szCs w:val="24"/>
        </w:rPr>
        <w:t xml:space="preserve">he Home Secretary Theresa May </w:t>
      </w:r>
      <w:r w:rsidRPr="00F75236">
        <w:rPr>
          <w:rFonts w:ascii="Times New Roman" w:hAnsi="Times New Roman" w:cs="Times New Roman"/>
          <w:sz w:val="24"/>
          <w:szCs w:val="24"/>
        </w:rPr>
        <w:t>strongly voiced</w:t>
      </w:r>
      <w:r w:rsidR="00455086" w:rsidRPr="00F75236">
        <w:rPr>
          <w:rFonts w:ascii="Times New Roman" w:hAnsi="Times New Roman" w:cs="Times New Roman"/>
          <w:sz w:val="24"/>
          <w:szCs w:val="24"/>
        </w:rPr>
        <w:t xml:space="preserve"> her discontent</w:t>
      </w:r>
      <w:r w:rsidRPr="00F75236">
        <w:rPr>
          <w:rFonts w:ascii="Times New Roman" w:hAnsi="Times New Roman" w:cs="Times New Roman"/>
          <w:sz w:val="24"/>
          <w:szCs w:val="24"/>
        </w:rPr>
        <w:t xml:space="preserve"> with this situation:</w:t>
      </w:r>
    </w:p>
    <w:p w:rsidR="00687D14" w:rsidRPr="00F75236" w:rsidRDefault="00687D14" w:rsidP="00EA0BEF">
      <w:pPr>
        <w:pStyle w:val="ListParagraph"/>
        <w:spacing w:line="360" w:lineRule="auto"/>
        <w:jc w:val="both"/>
        <w:rPr>
          <w:rFonts w:ascii="Times New Roman" w:hAnsi="Times New Roman" w:cs="Times New Roman"/>
          <w:sz w:val="24"/>
          <w:szCs w:val="24"/>
        </w:rPr>
      </w:pPr>
    </w:p>
    <w:p w:rsidR="00D21FAC" w:rsidRPr="00F75236" w:rsidRDefault="00F26BDF" w:rsidP="00EA0BEF">
      <w:pPr>
        <w:pStyle w:val="ListParagraph"/>
        <w:spacing w:line="360" w:lineRule="auto"/>
        <w:jc w:val="both"/>
        <w:rPr>
          <w:rFonts w:ascii="Times New Roman" w:hAnsi="Times New Roman" w:cs="Times New Roman"/>
          <w:sz w:val="24"/>
          <w:szCs w:val="24"/>
        </w:rPr>
      </w:pPr>
      <w:r w:rsidRPr="00F75236">
        <w:rPr>
          <w:rFonts w:ascii="Times New Roman" w:hAnsi="Times New Roman" w:cs="Times New Roman"/>
          <w:sz w:val="24"/>
          <w:szCs w:val="24"/>
        </w:rPr>
        <w:t xml:space="preserve">We all know the stories about the Human Rights Act. </w:t>
      </w:r>
      <w:proofErr w:type="gramStart"/>
      <w:r w:rsidRPr="00F75236">
        <w:rPr>
          <w:rFonts w:ascii="Times New Roman" w:hAnsi="Times New Roman" w:cs="Times New Roman"/>
          <w:sz w:val="24"/>
          <w:szCs w:val="24"/>
        </w:rPr>
        <w:t>The violent drug dealer who cannot be sent home because his daughter – for whom he pays no maintenance – lives here.</w:t>
      </w:r>
      <w:proofErr w:type="gramEnd"/>
      <w:r w:rsidRPr="00F75236">
        <w:rPr>
          <w:rFonts w:ascii="Times New Roman" w:hAnsi="Times New Roman" w:cs="Times New Roman"/>
          <w:sz w:val="24"/>
          <w:szCs w:val="24"/>
        </w:rPr>
        <w:t xml:space="preserve"> </w:t>
      </w:r>
      <w:proofErr w:type="gramStart"/>
      <w:r w:rsidRPr="00F75236">
        <w:rPr>
          <w:rFonts w:ascii="Times New Roman" w:hAnsi="Times New Roman" w:cs="Times New Roman"/>
          <w:sz w:val="24"/>
          <w:szCs w:val="24"/>
        </w:rPr>
        <w:t>The robber who cannot be removed because he has a girlfriend.</w:t>
      </w:r>
      <w:proofErr w:type="gramEnd"/>
      <w:r w:rsidRPr="00F75236">
        <w:rPr>
          <w:rFonts w:ascii="Times New Roman" w:hAnsi="Times New Roman" w:cs="Times New Roman"/>
          <w:sz w:val="24"/>
          <w:szCs w:val="24"/>
        </w:rPr>
        <w:t xml:space="preserve"> The illegal immigrant who cannot be deported because – and I am not making this up – he had a pet cat.</w:t>
      </w:r>
      <w:r w:rsidR="00D57914" w:rsidRPr="00F75236">
        <w:rPr>
          <w:rStyle w:val="FootnoteReference"/>
          <w:rFonts w:ascii="Times New Roman" w:hAnsi="Times New Roman" w:cs="Times New Roman"/>
          <w:sz w:val="24"/>
          <w:szCs w:val="24"/>
        </w:rPr>
        <w:footnoteReference w:id="36"/>
      </w:r>
    </w:p>
    <w:p w:rsidR="00703D12" w:rsidRPr="00F75236" w:rsidRDefault="00703D12" w:rsidP="00EA0BEF">
      <w:pPr>
        <w:pStyle w:val="ListParagraph"/>
        <w:spacing w:line="360" w:lineRule="auto"/>
        <w:jc w:val="both"/>
        <w:rPr>
          <w:rFonts w:ascii="Times New Roman" w:hAnsi="Times New Roman" w:cs="Times New Roman"/>
          <w:sz w:val="24"/>
          <w:szCs w:val="24"/>
        </w:rPr>
      </w:pPr>
      <w:r w:rsidRPr="00F75236">
        <w:rPr>
          <w:rFonts w:ascii="Times New Roman" w:hAnsi="Times New Roman" w:cs="Times New Roman"/>
          <w:sz w:val="24"/>
          <w:szCs w:val="24"/>
        </w:rPr>
        <w:tab/>
      </w:r>
      <w:r w:rsidRPr="00F75236">
        <w:rPr>
          <w:rFonts w:ascii="Times New Roman" w:hAnsi="Times New Roman" w:cs="Times New Roman"/>
          <w:sz w:val="24"/>
          <w:szCs w:val="24"/>
        </w:rPr>
        <w:tab/>
      </w:r>
      <w:r w:rsidRPr="00F75236">
        <w:rPr>
          <w:rFonts w:ascii="Times New Roman" w:hAnsi="Times New Roman" w:cs="Times New Roman"/>
          <w:sz w:val="24"/>
          <w:szCs w:val="24"/>
        </w:rPr>
        <w:tab/>
      </w:r>
    </w:p>
    <w:p w:rsidR="008442C7" w:rsidRPr="00F75236" w:rsidRDefault="008442C7"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In July 2012 the </w:t>
      </w:r>
      <w:r w:rsidR="0083778F" w:rsidRPr="00F75236">
        <w:rPr>
          <w:rFonts w:ascii="Times New Roman" w:hAnsi="Times New Roman" w:cs="Times New Roman"/>
          <w:sz w:val="24"/>
          <w:szCs w:val="24"/>
        </w:rPr>
        <w:t xml:space="preserve">UK </w:t>
      </w:r>
      <w:r w:rsidRPr="00F75236">
        <w:rPr>
          <w:rFonts w:ascii="Times New Roman" w:hAnsi="Times New Roman" w:cs="Times New Roman"/>
          <w:sz w:val="24"/>
          <w:szCs w:val="24"/>
        </w:rPr>
        <w:t>Immigration rules were amended to clarify the circumstances in which a</w:t>
      </w:r>
      <w:r w:rsidR="0083778F" w:rsidRPr="00F75236">
        <w:rPr>
          <w:rFonts w:ascii="Times New Roman" w:hAnsi="Times New Roman" w:cs="Times New Roman"/>
          <w:sz w:val="24"/>
          <w:szCs w:val="24"/>
        </w:rPr>
        <w:t>n</w:t>
      </w:r>
      <w:r w:rsidRPr="00F75236">
        <w:rPr>
          <w:rFonts w:ascii="Times New Roman" w:hAnsi="Times New Roman" w:cs="Times New Roman"/>
          <w:sz w:val="24"/>
          <w:szCs w:val="24"/>
        </w:rPr>
        <w:t xml:space="preserve"> FNO may be eligible to remain in the UK under Article 8 of the Human Rights Act (right to respe</w:t>
      </w:r>
      <w:r w:rsidR="00687D14" w:rsidRPr="00F75236">
        <w:rPr>
          <w:rFonts w:ascii="Times New Roman" w:hAnsi="Times New Roman" w:cs="Times New Roman"/>
          <w:sz w:val="24"/>
          <w:szCs w:val="24"/>
        </w:rPr>
        <w:t>ct for family and private life),</w:t>
      </w:r>
      <w:r w:rsidRPr="00F75236">
        <w:rPr>
          <w:rFonts w:ascii="Times New Roman" w:hAnsi="Times New Roman" w:cs="Times New Roman"/>
          <w:sz w:val="24"/>
          <w:szCs w:val="24"/>
        </w:rPr>
        <w:t xml:space="preserve"> setting out clear criminality thresholds beyond which an offender will normally be deported</w:t>
      </w:r>
      <w:r w:rsidR="00703D12" w:rsidRPr="00F75236">
        <w:rPr>
          <w:rFonts w:ascii="Times New Roman" w:hAnsi="Times New Roman" w:cs="Times New Roman"/>
          <w:sz w:val="24"/>
          <w:szCs w:val="24"/>
        </w:rPr>
        <w:t>.</w:t>
      </w:r>
      <w:r w:rsidR="00687D14" w:rsidRPr="00F75236">
        <w:rPr>
          <w:rStyle w:val="FootnoteReference"/>
          <w:rFonts w:ascii="Times New Roman" w:hAnsi="Times New Roman" w:cs="Times New Roman"/>
          <w:sz w:val="24"/>
          <w:szCs w:val="24"/>
        </w:rPr>
        <w:footnoteReference w:id="37"/>
      </w:r>
      <w:r w:rsidR="00703D12" w:rsidRPr="00F75236">
        <w:rPr>
          <w:rFonts w:ascii="Times New Roman" w:hAnsi="Times New Roman" w:cs="Times New Roman"/>
          <w:sz w:val="24"/>
          <w:szCs w:val="24"/>
        </w:rPr>
        <w:t xml:space="preserve"> </w:t>
      </w:r>
      <w:r w:rsidRPr="00F75236">
        <w:rPr>
          <w:rFonts w:ascii="Times New Roman" w:hAnsi="Times New Roman" w:cs="Times New Roman"/>
          <w:sz w:val="24"/>
          <w:szCs w:val="24"/>
        </w:rPr>
        <w:t>However</w:t>
      </w:r>
      <w:r w:rsidR="009D35E0" w:rsidRPr="00F75236">
        <w:rPr>
          <w:rFonts w:ascii="Times New Roman" w:hAnsi="Times New Roman" w:cs="Times New Roman"/>
          <w:sz w:val="24"/>
          <w:szCs w:val="24"/>
        </w:rPr>
        <w:t>,</w:t>
      </w:r>
      <w:r w:rsidRPr="00F75236">
        <w:rPr>
          <w:rFonts w:ascii="Times New Roman" w:hAnsi="Times New Roman" w:cs="Times New Roman"/>
          <w:sz w:val="24"/>
          <w:szCs w:val="24"/>
        </w:rPr>
        <w:t xml:space="preserve"> in 2013 the Court of Appeal made clear that the Courts had the same flexibility they had always had to make an overall assessment as to whether a person’s family life rights outweigh the State’s right to remove them.</w:t>
      </w:r>
      <w:r w:rsidR="001E24DE" w:rsidRPr="00F75236">
        <w:rPr>
          <w:rStyle w:val="FootnoteReference"/>
          <w:rFonts w:ascii="Times New Roman" w:hAnsi="Times New Roman" w:cs="Times New Roman"/>
          <w:sz w:val="24"/>
          <w:szCs w:val="24"/>
        </w:rPr>
        <w:footnoteReference w:id="38"/>
      </w:r>
      <w:r w:rsidRPr="00F75236">
        <w:rPr>
          <w:rFonts w:ascii="Times New Roman" w:hAnsi="Times New Roman" w:cs="Times New Roman"/>
          <w:sz w:val="24"/>
          <w:szCs w:val="24"/>
        </w:rPr>
        <w:t xml:space="preserve"> This judgment in essence meant that the Government’s intention </w:t>
      </w:r>
      <w:r w:rsidR="00B750B9" w:rsidRPr="00F75236">
        <w:rPr>
          <w:rFonts w:ascii="Times New Roman" w:hAnsi="Times New Roman" w:cs="Times New Roman"/>
          <w:sz w:val="24"/>
          <w:szCs w:val="24"/>
        </w:rPr>
        <w:t xml:space="preserve">to limit </w:t>
      </w:r>
      <w:r w:rsidRPr="00F75236">
        <w:rPr>
          <w:rFonts w:ascii="Times New Roman" w:hAnsi="Times New Roman" w:cs="Times New Roman"/>
          <w:sz w:val="24"/>
          <w:szCs w:val="24"/>
        </w:rPr>
        <w:t>the scope of the right to family life failed.</w:t>
      </w:r>
    </w:p>
    <w:p w:rsidR="005651B9" w:rsidRPr="00F75236" w:rsidRDefault="008442C7"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Undeterred, in 2014 the ‘correct’ approach to considering Article 8 claims was set out in primary legislation.</w:t>
      </w:r>
      <w:r w:rsidR="00703D12" w:rsidRPr="00F75236">
        <w:rPr>
          <w:rFonts w:ascii="Times New Roman" w:hAnsi="Times New Roman" w:cs="Times New Roman"/>
          <w:sz w:val="24"/>
          <w:szCs w:val="24"/>
        </w:rPr>
        <w:t xml:space="preserve"> </w:t>
      </w:r>
      <w:r w:rsidRPr="00F75236">
        <w:rPr>
          <w:rFonts w:ascii="Times New Roman" w:hAnsi="Times New Roman" w:cs="Times New Roman"/>
          <w:sz w:val="24"/>
          <w:szCs w:val="24"/>
        </w:rPr>
        <w:t>This spec</w:t>
      </w:r>
      <w:r w:rsidR="005651B9" w:rsidRPr="00F75236">
        <w:rPr>
          <w:rFonts w:ascii="Times New Roman" w:hAnsi="Times New Roman" w:cs="Times New Roman"/>
          <w:sz w:val="24"/>
          <w:szCs w:val="24"/>
        </w:rPr>
        <w:t>ified certain matters to which courts and t</w:t>
      </w:r>
      <w:r w:rsidRPr="00F75236">
        <w:rPr>
          <w:rFonts w:ascii="Times New Roman" w:hAnsi="Times New Roman" w:cs="Times New Roman"/>
          <w:sz w:val="24"/>
          <w:szCs w:val="24"/>
        </w:rPr>
        <w:t>ribunals must “have regard” when deciding a case involving family and / or private life rights. It set</w:t>
      </w:r>
      <w:r w:rsidR="00A1409A" w:rsidRPr="00F75236">
        <w:rPr>
          <w:rFonts w:ascii="Times New Roman" w:hAnsi="Times New Roman" w:cs="Times New Roman"/>
          <w:sz w:val="24"/>
          <w:szCs w:val="24"/>
        </w:rPr>
        <w:t>s</w:t>
      </w:r>
      <w:r w:rsidRPr="00F75236">
        <w:rPr>
          <w:rFonts w:ascii="Times New Roman" w:hAnsi="Times New Roman" w:cs="Times New Roman"/>
          <w:sz w:val="24"/>
          <w:szCs w:val="24"/>
        </w:rPr>
        <w:t xml:space="preserve"> out what the “public interest” is, on the State’s side of the balancing exercise involved in Article 8.</w:t>
      </w:r>
      <w:r w:rsidR="00703D12" w:rsidRPr="00F75236">
        <w:rPr>
          <w:rFonts w:ascii="Times New Roman" w:hAnsi="Times New Roman" w:cs="Times New Roman"/>
          <w:sz w:val="24"/>
          <w:szCs w:val="24"/>
        </w:rPr>
        <w:t xml:space="preserve"> </w:t>
      </w:r>
      <w:r w:rsidRPr="00F75236">
        <w:rPr>
          <w:rFonts w:ascii="Times New Roman" w:hAnsi="Times New Roman" w:cs="Times New Roman"/>
          <w:sz w:val="24"/>
          <w:szCs w:val="24"/>
        </w:rPr>
        <w:t xml:space="preserve">Although judges still have to answer the question of whether interference with Art 8 rights is justified on the facts of the case, the legislation </w:t>
      </w:r>
      <w:r w:rsidR="00A1409A" w:rsidRPr="00F75236">
        <w:rPr>
          <w:rFonts w:ascii="Times New Roman" w:hAnsi="Times New Roman" w:cs="Times New Roman"/>
          <w:sz w:val="24"/>
          <w:szCs w:val="24"/>
        </w:rPr>
        <w:t>states</w:t>
      </w:r>
      <w:r w:rsidRPr="00F75236">
        <w:rPr>
          <w:rFonts w:ascii="Times New Roman" w:hAnsi="Times New Roman" w:cs="Times New Roman"/>
          <w:sz w:val="24"/>
          <w:szCs w:val="24"/>
        </w:rPr>
        <w:t xml:space="preserve"> that deportation of foreign criminals is in the public interest, and there is a sliding scale where more serious crimes mean deportation is even more in the public interest</w:t>
      </w:r>
      <w:r w:rsidR="00703D12" w:rsidRPr="00F75236">
        <w:rPr>
          <w:rFonts w:ascii="Times New Roman" w:hAnsi="Times New Roman" w:cs="Times New Roman"/>
          <w:sz w:val="24"/>
          <w:szCs w:val="24"/>
        </w:rPr>
        <w:t>.</w:t>
      </w:r>
      <w:r w:rsidR="00DC19C9" w:rsidRPr="00F75236">
        <w:rPr>
          <w:rStyle w:val="FootnoteReference"/>
          <w:rFonts w:ascii="Times New Roman" w:hAnsi="Times New Roman" w:cs="Times New Roman"/>
          <w:sz w:val="24"/>
          <w:szCs w:val="24"/>
        </w:rPr>
        <w:footnoteReference w:id="39"/>
      </w:r>
      <w:r w:rsidR="00703D12" w:rsidRPr="00F75236">
        <w:rPr>
          <w:rFonts w:ascii="Times New Roman" w:hAnsi="Times New Roman" w:cs="Times New Roman"/>
          <w:sz w:val="24"/>
          <w:szCs w:val="24"/>
        </w:rPr>
        <w:t xml:space="preserve"> </w:t>
      </w:r>
    </w:p>
    <w:p w:rsidR="005C20C6" w:rsidRPr="00F75236" w:rsidRDefault="00A1409A"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lastRenderedPageBreak/>
        <w:t xml:space="preserve">Slightly more blunt measures </w:t>
      </w:r>
      <w:r w:rsidR="005651B9" w:rsidRPr="00F75236">
        <w:rPr>
          <w:rFonts w:ascii="Times New Roman" w:hAnsi="Times New Roman" w:cs="Times New Roman"/>
          <w:sz w:val="24"/>
          <w:szCs w:val="24"/>
        </w:rPr>
        <w:t xml:space="preserve">aimed at reducing the number of successful appeals on human rights grounds </w:t>
      </w:r>
      <w:r w:rsidRPr="00F75236">
        <w:rPr>
          <w:rFonts w:ascii="Times New Roman" w:hAnsi="Times New Roman" w:cs="Times New Roman"/>
          <w:sz w:val="24"/>
          <w:szCs w:val="24"/>
        </w:rPr>
        <w:t>include limiting the grounds of appeal against removal and restricting access to legal aid.</w:t>
      </w:r>
      <w:r w:rsidR="0009418C" w:rsidRPr="00F75236">
        <w:rPr>
          <w:rFonts w:ascii="Times New Roman" w:hAnsi="Times New Roman" w:cs="Times New Roman"/>
          <w:sz w:val="24"/>
          <w:szCs w:val="24"/>
        </w:rPr>
        <w:t xml:space="preserve"> </w:t>
      </w:r>
      <w:r w:rsidR="005C20C6" w:rsidRPr="00F75236">
        <w:rPr>
          <w:rFonts w:ascii="Times New Roman" w:hAnsi="Times New Roman" w:cs="Times New Roman"/>
          <w:sz w:val="24"/>
          <w:szCs w:val="24"/>
        </w:rPr>
        <w:t>Unfortunately it is beyond the scope of this paper to examine these areas in detail, but an important development introduced under the Immigration Act 2014</w:t>
      </w:r>
      <w:r w:rsidR="005C20C6" w:rsidRPr="00F75236">
        <w:rPr>
          <w:rStyle w:val="FootnoteReference"/>
          <w:rFonts w:ascii="Times New Roman" w:hAnsi="Times New Roman" w:cs="Times New Roman"/>
          <w:sz w:val="24"/>
          <w:szCs w:val="24"/>
        </w:rPr>
        <w:footnoteReference w:id="40"/>
      </w:r>
      <w:r w:rsidR="00F1294F" w:rsidRPr="00F75236">
        <w:rPr>
          <w:rFonts w:ascii="Times New Roman" w:hAnsi="Times New Roman" w:cs="Times New Roman"/>
          <w:sz w:val="24"/>
          <w:szCs w:val="24"/>
        </w:rPr>
        <w:t xml:space="preserve"> is the</w:t>
      </w:r>
      <w:r w:rsidR="005C20C6" w:rsidRPr="00F75236">
        <w:rPr>
          <w:rFonts w:ascii="Times New Roman" w:hAnsi="Times New Roman" w:cs="Times New Roman"/>
          <w:sz w:val="24"/>
          <w:szCs w:val="24"/>
        </w:rPr>
        <w:t xml:space="preserve"> “deport first, appeal later”</w:t>
      </w:r>
      <w:r w:rsidR="00F1294F" w:rsidRPr="00F75236">
        <w:rPr>
          <w:rFonts w:ascii="Times New Roman" w:hAnsi="Times New Roman" w:cs="Times New Roman"/>
          <w:sz w:val="24"/>
          <w:szCs w:val="24"/>
        </w:rPr>
        <w:t xml:space="preserve"> regime which applies to</w:t>
      </w:r>
      <w:r w:rsidR="005C20C6" w:rsidRPr="00F75236">
        <w:rPr>
          <w:rFonts w:ascii="Times New Roman" w:hAnsi="Times New Roman" w:cs="Times New Roman"/>
          <w:sz w:val="24"/>
          <w:szCs w:val="24"/>
        </w:rPr>
        <w:t xml:space="preserve"> </w:t>
      </w:r>
      <w:r w:rsidR="00F1294F" w:rsidRPr="00F75236">
        <w:rPr>
          <w:rFonts w:ascii="Times New Roman" w:hAnsi="Times New Roman" w:cs="Times New Roman"/>
          <w:sz w:val="24"/>
          <w:szCs w:val="24"/>
        </w:rPr>
        <w:t>FNOs</w:t>
      </w:r>
      <w:r w:rsidR="005C20C6" w:rsidRPr="00F75236">
        <w:rPr>
          <w:rFonts w:ascii="Times New Roman" w:hAnsi="Times New Roman" w:cs="Times New Roman"/>
          <w:sz w:val="24"/>
          <w:szCs w:val="24"/>
        </w:rPr>
        <w:t xml:space="preserve"> subject to </w:t>
      </w:r>
      <w:r w:rsidR="00F1294F" w:rsidRPr="00F75236">
        <w:rPr>
          <w:rFonts w:ascii="Times New Roman" w:hAnsi="Times New Roman" w:cs="Times New Roman"/>
          <w:sz w:val="24"/>
          <w:szCs w:val="24"/>
        </w:rPr>
        <w:t xml:space="preserve">a </w:t>
      </w:r>
      <w:r w:rsidR="005C20C6" w:rsidRPr="00F75236">
        <w:rPr>
          <w:rFonts w:ascii="Times New Roman" w:hAnsi="Times New Roman" w:cs="Times New Roman"/>
          <w:sz w:val="24"/>
          <w:szCs w:val="24"/>
        </w:rPr>
        <w:t xml:space="preserve">deportation </w:t>
      </w:r>
      <w:r w:rsidR="00F1294F" w:rsidRPr="00F75236">
        <w:rPr>
          <w:rFonts w:ascii="Times New Roman" w:hAnsi="Times New Roman" w:cs="Times New Roman"/>
          <w:sz w:val="24"/>
          <w:szCs w:val="24"/>
        </w:rPr>
        <w:t>order. Such persons may be certified by the Secretary of State and as a result required to leave the UK to exercise their right of appeal</w:t>
      </w:r>
      <w:r w:rsidR="00FC6726" w:rsidRPr="00F75236">
        <w:rPr>
          <w:rFonts w:ascii="Times New Roman" w:hAnsi="Times New Roman" w:cs="Times New Roman"/>
          <w:sz w:val="24"/>
          <w:szCs w:val="24"/>
        </w:rPr>
        <w:t xml:space="preserve"> abroad</w:t>
      </w:r>
      <w:r w:rsidR="00F1294F" w:rsidRPr="00F75236">
        <w:rPr>
          <w:rFonts w:ascii="Times New Roman" w:hAnsi="Times New Roman" w:cs="Times New Roman"/>
          <w:sz w:val="24"/>
          <w:szCs w:val="24"/>
        </w:rPr>
        <w:t>.</w:t>
      </w:r>
      <w:r w:rsidR="00F1294F" w:rsidRPr="00F75236">
        <w:rPr>
          <w:rStyle w:val="FootnoteReference"/>
          <w:rFonts w:ascii="Times New Roman" w:hAnsi="Times New Roman" w:cs="Times New Roman"/>
          <w:sz w:val="24"/>
          <w:szCs w:val="24"/>
        </w:rPr>
        <w:footnoteReference w:id="41"/>
      </w:r>
      <w:r w:rsidR="00F1294F" w:rsidRPr="00F75236">
        <w:rPr>
          <w:rFonts w:ascii="Times New Roman" w:hAnsi="Times New Roman" w:cs="Times New Roman"/>
          <w:sz w:val="24"/>
          <w:szCs w:val="24"/>
        </w:rPr>
        <w:t xml:space="preserve"> The Government is currently extend</w:t>
      </w:r>
      <w:r w:rsidR="00AD5C7D" w:rsidRPr="00F75236">
        <w:rPr>
          <w:rFonts w:ascii="Times New Roman" w:hAnsi="Times New Roman" w:cs="Times New Roman"/>
          <w:sz w:val="24"/>
          <w:szCs w:val="24"/>
        </w:rPr>
        <w:t>ing</w:t>
      </w:r>
      <w:r w:rsidR="00F1294F" w:rsidRPr="00F75236">
        <w:rPr>
          <w:rFonts w:ascii="Times New Roman" w:hAnsi="Times New Roman" w:cs="Times New Roman"/>
          <w:sz w:val="24"/>
          <w:szCs w:val="24"/>
        </w:rPr>
        <w:t xml:space="preserve"> the “deport first, appeal later” policy to all immigration appeals.</w:t>
      </w:r>
      <w:r w:rsidR="00F1294F" w:rsidRPr="00F75236">
        <w:rPr>
          <w:rStyle w:val="FootnoteReference"/>
          <w:rFonts w:ascii="Times New Roman" w:hAnsi="Times New Roman" w:cs="Times New Roman"/>
          <w:sz w:val="24"/>
          <w:szCs w:val="24"/>
        </w:rPr>
        <w:footnoteReference w:id="42"/>
      </w:r>
    </w:p>
    <w:p w:rsidR="0040733C" w:rsidRPr="00F75236" w:rsidRDefault="00703D12"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T</w:t>
      </w:r>
      <w:r w:rsidR="0040733C" w:rsidRPr="00F75236">
        <w:rPr>
          <w:rFonts w:ascii="Times New Roman" w:hAnsi="Times New Roman" w:cs="Times New Roman"/>
          <w:sz w:val="24"/>
          <w:szCs w:val="24"/>
        </w:rPr>
        <w:t xml:space="preserve">he number of appeals </w:t>
      </w:r>
      <w:r w:rsidR="00D67919" w:rsidRPr="00F75236">
        <w:rPr>
          <w:rFonts w:ascii="Times New Roman" w:hAnsi="Times New Roman" w:cs="Times New Roman"/>
          <w:sz w:val="24"/>
          <w:szCs w:val="24"/>
        </w:rPr>
        <w:t xml:space="preserve">against removal </w:t>
      </w:r>
      <w:r w:rsidR="0040733C" w:rsidRPr="00F75236">
        <w:rPr>
          <w:rFonts w:ascii="Times New Roman" w:hAnsi="Times New Roman" w:cs="Times New Roman"/>
          <w:sz w:val="24"/>
          <w:szCs w:val="24"/>
        </w:rPr>
        <w:t>by FNOs that have been all</w:t>
      </w:r>
      <w:r w:rsidR="009D35E0" w:rsidRPr="00F75236">
        <w:rPr>
          <w:rFonts w:ascii="Times New Roman" w:hAnsi="Times New Roman" w:cs="Times New Roman"/>
          <w:sz w:val="24"/>
          <w:szCs w:val="24"/>
        </w:rPr>
        <w:t>owed on human rights grounds have</w:t>
      </w:r>
      <w:r w:rsidR="0040733C" w:rsidRPr="00F75236">
        <w:rPr>
          <w:rFonts w:ascii="Times New Roman" w:hAnsi="Times New Roman" w:cs="Times New Roman"/>
          <w:sz w:val="24"/>
          <w:szCs w:val="24"/>
        </w:rPr>
        <w:t xml:space="preserve"> </w:t>
      </w:r>
      <w:r w:rsidR="00502BBE" w:rsidRPr="00F75236">
        <w:rPr>
          <w:rFonts w:ascii="Times New Roman" w:hAnsi="Times New Roman" w:cs="Times New Roman"/>
          <w:sz w:val="24"/>
          <w:szCs w:val="24"/>
        </w:rPr>
        <w:t xml:space="preserve">indeed </w:t>
      </w:r>
      <w:r w:rsidR="0040733C" w:rsidRPr="00F75236">
        <w:rPr>
          <w:rFonts w:ascii="Times New Roman" w:hAnsi="Times New Roman" w:cs="Times New Roman"/>
          <w:sz w:val="24"/>
          <w:szCs w:val="24"/>
        </w:rPr>
        <w:t>declined dramatically in the last few years</w:t>
      </w:r>
      <w:r w:rsidR="00080A9C" w:rsidRPr="00F75236">
        <w:rPr>
          <w:rFonts w:ascii="Times New Roman" w:hAnsi="Times New Roman" w:cs="Times New Roman"/>
          <w:sz w:val="24"/>
          <w:szCs w:val="24"/>
        </w:rPr>
        <w:t xml:space="preserve">, falling from 379 in 2012 </w:t>
      </w:r>
      <w:r w:rsidR="006B2E24" w:rsidRPr="00F75236">
        <w:rPr>
          <w:rFonts w:ascii="Times New Roman" w:hAnsi="Times New Roman" w:cs="Times New Roman"/>
          <w:sz w:val="24"/>
          <w:szCs w:val="24"/>
        </w:rPr>
        <w:t xml:space="preserve">(representing 18 per cent of appeals lodged) </w:t>
      </w:r>
      <w:r w:rsidR="00080A9C" w:rsidRPr="00F75236">
        <w:rPr>
          <w:rFonts w:ascii="Times New Roman" w:hAnsi="Times New Roman" w:cs="Times New Roman"/>
          <w:sz w:val="24"/>
          <w:szCs w:val="24"/>
        </w:rPr>
        <w:t>to 16 in 2015</w:t>
      </w:r>
      <w:r w:rsidR="00F1294F" w:rsidRPr="00F75236">
        <w:rPr>
          <w:rFonts w:ascii="Times New Roman" w:hAnsi="Times New Roman" w:cs="Times New Roman"/>
          <w:sz w:val="24"/>
          <w:szCs w:val="24"/>
        </w:rPr>
        <w:t xml:space="preserve"> </w:t>
      </w:r>
      <w:r w:rsidR="006B2E24" w:rsidRPr="00F75236">
        <w:rPr>
          <w:rFonts w:ascii="Times New Roman" w:hAnsi="Times New Roman" w:cs="Times New Roman"/>
          <w:sz w:val="24"/>
          <w:szCs w:val="24"/>
        </w:rPr>
        <w:t xml:space="preserve">(representing only 1 per cent of appeals lodged) </w:t>
      </w:r>
      <w:r w:rsidR="00F1294F" w:rsidRPr="00F75236">
        <w:rPr>
          <w:rFonts w:ascii="Times New Roman" w:hAnsi="Times New Roman" w:cs="Times New Roman"/>
          <w:sz w:val="24"/>
          <w:szCs w:val="24"/>
        </w:rPr>
        <w:t xml:space="preserve">(see Figure </w:t>
      </w:r>
      <w:r w:rsidR="00E64E95" w:rsidRPr="00F75236">
        <w:rPr>
          <w:rFonts w:ascii="Times New Roman" w:hAnsi="Times New Roman" w:cs="Times New Roman"/>
          <w:sz w:val="24"/>
          <w:szCs w:val="24"/>
        </w:rPr>
        <w:t>1</w:t>
      </w:r>
      <w:r w:rsidR="009D35E0" w:rsidRPr="00F75236">
        <w:rPr>
          <w:rFonts w:ascii="Times New Roman" w:hAnsi="Times New Roman" w:cs="Times New Roman"/>
          <w:sz w:val="24"/>
          <w:szCs w:val="24"/>
        </w:rPr>
        <w:t>)</w:t>
      </w:r>
      <w:r w:rsidR="0040733C" w:rsidRPr="00F75236">
        <w:rPr>
          <w:rFonts w:ascii="Times New Roman" w:hAnsi="Times New Roman" w:cs="Times New Roman"/>
          <w:sz w:val="24"/>
          <w:szCs w:val="24"/>
        </w:rPr>
        <w:t>.</w:t>
      </w:r>
      <w:r w:rsidR="00080A9C" w:rsidRPr="00F75236">
        <w:rPr>
          <w:rStyle w:val="FootnoteReference"/>
          <w:rFonts w:ascii="Times New Roman" w:hAnsi="Times New Roman" w:cs="Times New Roman"/>
          <w:sz w:val="24"/>
          <w:szCs w:val="24"/>
        </w:rPr>
        <w:footnoteReference w:id="43"/>
      </w:r>
      <w:r w:rsidR="00F1294F" w:rsidRPr="00F75236">
        <w:rPr>
          <w:rFonts w:ascii="Times New Roman" w:hAnsi="Times New Roman" w:cs="Times New Roman"/>
          <w:sz w:val="24"/>
          <w:szCs w:val="24"/>
        </w:rPr>
        <w:t xml:space="preserve"> </w:t>
      </w:r>
      <w:r w:rsidR="006B2E24" w:rsidRPr="00F75236">
        <w:rPr>
          <w:rFonts w:ascii="Times New Roman" w:hAnsi="Times New Roman" w:cs="Times New Roman"/>
          <w:sz w:val="24"/>
          <w:szCs w:val="24"/>
        </w:rPr>
        <w:t xml:space="preserve">The number of FNO appeals lodged </w:t>
      </w:r>
      <w:r w:rsidR="004C2305" w:rsidRPr="00F75236">
        <w:rPr>
          <w:rFonts w:ascii="Times New Roman" w:hAnsi="Times New Roman" w:cs="Times New Roman"/>
          <w:sz w:val="24"/>
          <w:szCs w:val="24"/>
        </w:rPr>
        <w:t xml:space="preserve">against removal </w:t>
      </w:r>
      <w:r w:rsidR="006B2E24" w:rsidRPr="00F75236">
        <w:rPr>
          <w:rFonts w:ascii="Times New Roman" w:hAnsi="Times New Roman" w:cs="Times New Roman"/>
          <w:sz w:val="24"/>
          <w:szCs w:val="24"/>
        </w:rPr>
        <w:t>has also fallen significantly, from a peak of 2,444 in 2013 to 1,393 in 2015 (see Table 1).</w:t>
      </w:r>
    </w:p>
    <w:p w:rsidR="00703D12" w:rsidRPr="00F75236" w:rsidRDefault="00703D12" w:rsidP="00EA0BEF">
      <w:pPr>
        <w:spacing w:line="360" w:lineRule="auto"/>
        <w:contextualSpacing/>
        <w:jc w:val="both"/>
        <w:rPr>
          <w:rFonts w:ascii="Times New Roman" w:hAnsi="Times New Roman" w:cs="Times New Roman"/>
          <w:sz w:val="24"/>
          <w:szCs w:val="24"/>
        </w:rPr>
      </w:pPr>
    </w:p>
    <w:p w:rsidR="0040733C" w:rsidRPr="00F75236" w:rsidRDefault="00703D12"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noProof/>
          <w:sz w:val="24"/>
          <w:szCs w:val="24"/>
          <w:lang w:eastAsia="en-GB"/>
        </w:rPr>
        <w:lastRenderedPageBreak/>
        <w:drawing>
          <wp:inline distT="0" distB="0" distL="0" distR="0">
            <wp:extent cx="5731510" cy="3344606"/>
            <wp:effectExtent l="19050" t="0" r="21590" b="8194"/>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3D12" w:rsidRPr="00F75236" w:rsidRDefault="00F1294F" w:rsidP="00EA0BEF">
      <w:pPr>
        <w:spacing w:line="360" w:lineRule="auto"/>
        <w:contextualSpacing/>
        <w:jc w:val="center"/>
        <w:rPr>
          <w:rFonts w:ascii="Times New Roman" w:hAnsi="Times New Roman" w:cs="Times New Roman"/>
          <w:sz w:val="24"/>
          <w:szCs w:val="24"/>
        </w:rPr>
      </w:pPr>
      <w:r w:rsidRPr="00F75236">
        <w:rPr>
          <w:rFonts w:ascii="Times New Roman" w:hAnsi="Times New Roman" w:cs="Times New Roman"/>
          <w:sz w:val="24"/>
          <w:szCs w:val="24"/>
        </w:rPr>
        <w:t xml:space="preserve">Figure </w:t>
      </w:r>
      <w:r w:rsidR="00E64E95" w:rsidRPr="00F75236">
        <w:rPr>
          <w:rFonts w:ascii="Times New Roman" w:hAnsi="Times New Roman" w:cs="Times New Roman"/>
          <w:sz w:val="24"/>
          <w:szCs w:val="24"/>
        </w:rPr>
        <w:t>1</w:t>
      </w:r>
      <w:r w:rsidR="00703D12" w:rsidRPr="00F75236">
        <w:rPr>
          <w:rFonts w:ascii="Times New Roman" w:hAnsi="Times New Roman" w:cs="Times New Roman"/>
          <w:sz w:val="24"/>
          <w:szCs w:val="24"/>
        </w:rPr>
        <w:t xml:space="preserve">: </w:t>
      </w:r>
      <w:r w:rsidR="00D67919" w:rsidRPr="00F75236">
        <w:rPr>
          <w:rFonts w:ascii="Times New Roman" w:hAnsi="Times New Roman" w:cs="Times New Roman"/>
          <w:sz w:val="24"/>
          <w:szCs w:val="24"/>
        </w:rPr>
        <w:t>FNO a</w:t>
      </w:r>
      <w:r w:rsidR="00703D12" w:rsidRPr="00F75236">
        <w:rPr>
          <w:rFonts w:ascii="Times New Roman" w:hAnsi="Times New Roman" w:cs="Times New Roman"/>
          <w:sz w:val="24"/>
          <w:szCs w:val="24"/>
        </w:rPr>
        <w:t xml:space="preserve">ppeals </w:t>
      </w:r>
      <w:r w:rsidR="00652A0B" w:rsidRPr="00F75236">
        <w:rPr>
          <w:rFonts w:ascii="Times New Roman" w:hAnsi="Times New Roman" w:cs="Times New Roman"/>
          <w:sz w:val="24"/>
          <w:szCs w:val="24"/>
        </w:rPr>
        <w:t>against deportation allowed on human rights g</w:t>
      </w:r>
      <w:r w:rsidR="00703D12" w:rsidRPr="00F75236">
        <w:rPr>
          <w:rFonts w:ascii="Times New Roman" w:hAnsi="Times New Roman" w:cs="Times New Roman"/>
          <w:sz w:val="24"/>
          <w:szCs w:val="24"/>
        </w:rPr>
        <w:t>rounds</w:t>
      </w:r>
      <w:r w:rsidR="00D67919" w:rsidRPr="00F75236">
        <w:rPr>
          <w:rFonts w:ascii="Times New Roman" w:hAnsi="Times New Roman" w:cs="Times New Roman"/>
          <w:sz w:val="24"/>
          <w:szCs w:val="24"/>
        </w:rPr>
        <w:t xml:space="preserve"> (2009-201</w:t>
      </w:r>
      <w:r w:rsidR="00080A9C" w:rsidRPr="00F75236">
        <w:rPr>
          <w:rFonts w:ascii="Times New Roman" w:hAnsi="Times New Roman" w:cs="Times New Roman"/>
          <w:sz w:val="24"/>
          <w:szCs w:val="24"/>
        </w:rPr>
        <w:t>5</w:t>
      </w:r>
      <w:r w:rsidR="00D67919" w:rsidRPr="00F75236">
        <w:rPr>
          <w:rFonts w:ascii="Times New Roman" w:hAnsi="Times New Roman" w:cs="Times New Roman"/>
          <w:sz w:val="24"/>
          <w:szCs w:val="24"/>
        </w:rPr>
        <w:t>)</w:t>
      </w:r>
      <w:r w:rsidR="00507C0F" w:rsidRPr="00F75236">
        <w:rPr>
          <w:rStyle w:val="FootnoteReference"/>
          <w:rFonts w:ascii="Times New Roman" w:hAnsi="Times New Roman" w:cs="Times New Roman"/>
          <w:sz w:val="24"/>
          <w:szCs w:val="24"/>
        </w:rPr>
        <w:footnoteReference w:id="44"/>
      </w:r>
    </w:p>
    <w:p w:rsidR="0040733C" w:rsidRPr="00F75236" w:rsidRDefault="0040733C" w:rsidP="00EA0BEF">
      <w:pPr>
        <w:spacing w:line="360" w:lineRule="auto"/>
        <w:contextualSpacing/>
        <w:jc w:val="both"/>
        <w:rPr>
          <w:rFonts w:ascii="Times New Roman" w:hAnsi="Times New Roman" w:cs="Times New Roman"/>
          <w:sz w:val="24"/>
          <w:szCs w:val="24"/>
        </w:rPr>
      </w:pPr>
    </w:p>
    <w:p w:rsidR="003D1C53" w:rsidRPr="00F75236" w:rsidRDefault="003D1C53" w:rsidP="00EA0BEF">
      <w:pPr>
        <w:spacing w:line="360" w:lineRule="auto"/>
        <w:contextualSpacing/>
        <w:jc w:val="both"/>
        <w:rPr>
          <w:rFonts w:ascii="Times New Roman" w:hAnsi="Times New Roman" w:cs="Times New Roman"/>
          <w:sz w:val="24"/>
          <w:szCs w:val="24"/>
        </w:rPr>
      </w:pPr>
    </w:p>
    <w:p w:rsidR="009B4139" w:rsidRPr="00F75236" w:rsidRDefault="009B4139" w:rsidP="00EA0BEF">
      <w:pPr>
        <w:spacing w:line="360" w:lineRule="auto"/>
        <w:contextualSpacing/>
        <w:jc w:val="center"/>
        <w:rPr>
          <w:rFonts w:ascii="Times New Roman" w:hAnsi="Times New Roman" w:cs="Times New Roman"/>
          <w:sz w:val="24"/>
          <w:szCs w:val="24"/>
        </w:rPr>
      </w:pPr>
      <w:r w:rsidRPr="00F75236">
        <w:rPr>
          <w:rFonts w:ascii="Times New Roman" w:hAnsi="Times New Roman" w:cs="Times New Roman"/>
          <w:sz w:val="24"/>
          <w:szCs w:val="24"/>
        </w:rPr>
        <w:t>Table 1: FNO appeals lodged and subsequently allowed (2009-2015)</w:t>
      </w:r>
      <w:r w:rsidRPr="00F75236">
        <w:rPr>
          <w:rStyle w:val="FootnoteReference"/>
          <w:rFonts w:ascii="Times New Roman" w:hAnsi="Times New Roman" w:cs="Times New Roman"/>
          <w:sz w:val="24"/>
          <w:szCs w:val="24"/>
        </w:rPr>
        <w:footnoteReference w:id="45"/>
      </w:r>
    </w:p>
    <w:tbl>
      <w:tblPr>
        <w:tblStyle w:val="TableGrid"/>
        <w:tblW w:w="0" w:type="auto"/>
        <w:tblLook w:val="04A0"/>
      </w:tblPr>
      <w:tblGrid>
        <w:gridCol w:w="3369"/>
        <w:gridCol w:w="850"/>
        <w:gridCol w:w="851"/>
        <w:gridCol w:w="850"/>
        <w:gridCol w:w="851"/>
        <w:gridCol w:w="850"/>
        <w:gridCol w:w="851"/>
        <w:gridCol w:w="770"/>
      </w:tblGrid>
      <w:tr w:rsidR="003D1C53" w:rsidRPr="00F75236" w:rsidTr="003D1C53">
        <w:tc>
          <w:tcPr>
            <w:tcW w:w="3369" w:type="dxa"/>
          </w:tcPr>
          <w:p w:rsidR="003D1C53" w:rsidRPr="00F75236" w:rsidRDefault="003D1C53" w:rsidP="00EA0BEF">
            <w:pPr>
              <w:spacing w:line="360" w:lineRule="auto"/>
              <w:contextualSpacing/>
              <w:jc w:val="center"/>
              <w:rPr>
                <w:rFonts w:ascii="Times New Roman" w:hAnsi="Times New Roman" w:cs="Times New Roman"/>
                <w:b/>
                <w:sz w:val="24"/>
                <w:szCs w:val="24"/>
              </w:rPr>
            </w:pPr>
          </w:p>
          <w:p w:rsidR="003D1C53" w:rsidRPr="00F75236" w:rsidRDefault="003D1C53" w:rsidP="00EA0BEF">
            <w:pPr>
              <w:spacing w:line="360" w:lineRule="auto"/>
              <w:contextualSpacing/>
              <w:jc w:val="center"/>
              <w:rPr>
                <w:rFonts w:ascii="Times New Roman" w:hAnsi="Times New Roman" w:cs="Times New Roman"/>
                <w:b/>
                <w:sz w:val="24"/>
                <w:szCs w:val="24"/>
              </w:rPr>
            </w:pPr>
          </w:p>
        </w:tc>
        <w:tc>
          <w:tcPr>
            <w:tcW w:w="850" w:type="dxa"/>
          </w:tcPr>
          <w:p w:rsidR="003D1C53" w:rsidRPr="00F75236" w:rsidRDefault="003D1C53" w:rsidP="00EA0BEF">
            <w:pPr>
              <w:spacing w:line="360" w:lineRule="auto"/>
              <w:contextualSpacing/>
              <w:jc w:val="center"/>
              <w:rPr>
                <w:rFonts w:ascii="Times New Roman" w:hAnsi="Times New Roman" w:cs="Times New Roman"/>
                <w:b/>
                <w:sz w:val="24"/>
                <w:szCs w:val="24"/>
              </w:rPr>
            </w:pPr>
            <w:r w:rsidRPr="00F75236">
              <w:rPr>
                <w:rFonts w:ascii="Times New Roman" w:hAnsi="Times New Roman" w:cs="Times New Roman"/>
                <w:b/>
                <w:sz w:val="24"/>
                <w:szCs w:val="24"/>
              </w:rPr>
              <w:t>2009</w:t>
            </w:r>
          </w:p>
        </w:tc>
        <w:tc>
          <w:tcPr>
            <w:tcW w:w="851" w:type="dxa"/>
          </w:tcPr>
          <w:p w:rsidR="003D1C53" w:rsidRPr="00F75236" w:rsidRDefault="003D1C53" w:rsidP="00EA0BEF">
            <w:pPr>
              <w:spacing w:line="360" w:lineRule="auto"/>
              <w:contextualSpacing/>
              <w:jc w:val="center"/>
              <w:rPr>
                <w:rFonts w:ascii="Times New Roman" w:hAnsi="Times New Roman" w:cs="Times New Roman"/>
                <w:b/>
                <w:sz w:val="24"/>
                <w:szCs w:val="24"/>
              </w:rPr>
            </w:pPr>
            <w:r w:rsidRPr="00F75236">
              <w:rPr>
                <w:rFonts w:ascii="Times New Roman" w:hAnsi="Times New Roman" w:cs="Times New Roman"/>
                <w:b/>
                <w:sz w:val="24"/>
                <w:szCs w:val="24"/>
              </w:rPr>
              <w:t>2010</w:t>
            </w:r>
          </w:p>
        </w:tc>
        <w:tc>
          <w:tcPr>
            <w:tcW w:w="850" w:type="dxa"/>
          </w:tcPr>
          <w:p w:rsidR="003D1C53" w:rsidRPr="00F75236" w:rsidRDefault="003D1C53" w:rsidP="00EA0BEF">
            <w:pPr>
              <w:spacing w:line="360" w:lineRule="auto"/>
              <w:contextualSpacing/>
              <w:jc w:val="center"/>
              <w:rPr>
                <w:rFonts w:ascii="Times New Roman" w:hAnsi="Times New Roman" w:cs="Times New Roman"/>
                <w:b/>
                <w:sz w:val="24"/>
                <w:szCs w:val="24"/>
              </w:rPr>
            </w:pPr>
            <w:r w:rsidRPr="00F75236">
              <w:rPr>
                <w:rFonts w:ascii="Times New Roman" w:hAnsi="Times New Roman" w:cs="Times New Roman"/>
                <w:b/>
                <w:sz w:val="24"/>
                <w:szCs w:val="24"/>
              </w:rPr>
              <w:t>2011</w:t>
            </w:r>
          </w:p>
        </w:tc>
        <w:tc>
          <w:tcPr>
            <w:tcW w:w="851" w:type="dxa"/>
          </w:tcPr>
          <w:p w:rsidR="003D1C53" w:rsidRPr="00F75236" w:rsidRDefault="003D1C53" w:rsidP="00EA0BEF">
            <w:pPr>
              <w:spacing w:line="360" w:lineRule="auto"/>
              <w:contextualSpacing/>
              <w:jc w:val="center"/>
              <w:rPr>
                <w:rFonts w:ascii="Times New Roman" w:hAnsi="Times New Roman" w:cs="Times New Roman"/>
                <w:b/>
                <w:sz w:val="24"/>
                <w:szCs w:val="24"/>
              </w:rPr>
            </w:pPr>
            <w:r w:rsidRPr="00F75236">
              <w:rPr>
                <w:rFonts w:ascii="Times New Roman" w:hAnsi="Times New Roman" w:cs="Times New Roman"/>
                <w:b/>
                <w:sz w:val="24"/>
                <w:szCs w:val="24"/>
              </w:rPr>
              <w:t>2012</w:t>
            </w:r>
          </w:p>
        </w:tc>
        <w:tc>
          <w:tcPr>
            <w:tcW w:w="850" w:type="dxa"/>
          </w:tcPr>
          <w:p w:rsidR="003D1C53" w:rsidRPr="00F75236" w:rsidRDefault="003D1C53" w:rsidP="00EA0BEF">
            <w:pPr>
              <w:spacing w:line="360" w:lineRule="auto"/>
              <w:contextualSpacing/>
              <w:jc w:val="center"/>
              <w:rPr>
                <w:rFonts w:ascii="Times New Roman" w:hAnsi="Times New Roman" w:cs="Times New Roman"/>
                <w:b/>
                <w:sz w:val="24"/>
                <w:szCs w:val="24"/>
              </w:rPr>
            </w:pPr>
            <w:r w:rsidRPr="00F75236">
              <w:rPr>
                <w:rFonts w:ascii="Times New Roman" w:hAnsi="Times New Roman" w:cs="Times New Roman"/>
                <w:b/>
                <w:sz w:val="24"/>
                <w:szCs w:val="24"/>
              </w:rPr>
              <w:t>2013</w:t>
            </w:r>
          </w:p>
        </w:tc>
        <w:tc>
          <w:tcPr>
            <w:tcW w:w="851" w:type="dxa"/>
          </w:tcPr>
          <w:p w:rsidR="003D1C53" w:rsidRPr="00F75236" w:rsidRDefault="003D1C53" w:rsidP="00EA0BEF">
            <w:pPr>
              <w:spacing w:line="360" w:lineRule="auto"/>
              <w:contextualSpacing/>
              <w:jc w:val="center"/>
              <w:rPr>
                <w:rFonts w:ascii="Times New Roman" w:hAnsi="Times New Roman" w:cs="Times New Roman"/>
                <w:b/>
                <w:sz w:val="24"/>
                <w:szCs w:val="24"/>
              </w:rPr>
            </w:pPr>
            <w:r w:rsidRPr="00F75236">
              <w:rPr>
                <w:rFonts w:ascii="Times New Roman" w:hAnsi="Times New Roman" w:cs="Times New Roman"/>
                <w:b/>
                <w:sz w:val="24"/>
                <w:szCs w:val="24"/>
              </w:rPr>
              <w:t>2014</w:t>
            </w:r>
          </w:p>
        </w:tc>
        <w:tc>
          <w:tcPr>
            <w:tcW w:w="770" w:type="dxa"/>
          </w:tcPr>
          <w:p w:rsidR="003D1C53" w:rsidRPr="00F75236" w:rsidRDefault="003D1C53" w:rsidP="00EA0BEF">
            <w:pPr>
              <w:spacing w:line="360" w:lineRule="auto"/>
              <w:contextualSpacing/>
              <w:jc w:val="center"/>
              <w:rPr>
                <w:rFonts w:ascii="Times New Roman" w:hAnsi="Times New Roman" w:cs="Times New Roman"/>
                <w:b/>
                <w:sz w:val="24"/>
                <w:szCs w:val="24"/>
              </w:rPr>
            </w:pPr>
            <w:r w:rsidRPr="00F75236">
              <w:rPr>
                <w:rFonts w:ascii="Times New Roman" w:hAnsi="Times New Roman" w:cs="Times New Roman"/>
                <w:b/>
                <w:sz w:val="24"/>
                <w:szCs w:val="24"/>
              </w:rPr>
              <w:t>2015</w:t>
            </w:r>
          </w:p>
        </w:tc>
      </w:tr>
      <w:tr w:rsidR="003D1C53" w:rsidRPr="00F75236" w:rsidTr="003D1C53">
        <w:tc>
          <w:tcPr>
            <w:tcW w:w="3369" w:type="dxa"/>
          </w:tcPr>
          <w:p w:rsidR="003D1C53" w:rsidRPr="00F75236" w:rsidRDefault="003D1C53" w:rsidP="00EA0BEF">
            <w:pPr>
              <w:spacing w:line="360" w:lineRule="auto"/>
              <w:contextualSpacing/>
              <w:rPr>
                <w:rFonts w:ascii="Times New Roman" w:hAnsi="Times New Roman" w:cs="Times New Roman"/>
                <w:b/>
                <w:sz w:val="24"/>
                <w:szCs w:val="24"/>
              </w:rPr>
            </w:pPr>
            <w:r w:rsidRPr="00F75236">
              <w:rPr>
                <w:rFonts w:ascii="Times New Roman" w:hAnsi="Times New Roman" w:cs="Times New Roman"/>
                <w:b/>
                <w:sz w:val="24"/>
                <w:szCs w:val="24"/>
              </w:rPr>
              <w:t>No of FNO appeals lodged</w:t>
            </w:r>
            <w:r w:rsidR="004C2305" w:rsidRPr="00F75236">
              <w:rPr>
                <w:rFonts w:ascii="Times New Roman" w:hAnsi="Times New Roman" w:cs="Times New Roman"/>
                <w:b/>
                <w:sz w:val="24"/>
                <w:szCs w:val="24"/>
              </w:rPr>
              <w:t xml:space="preserve"> against removal</w:t>
            </w:r>
          </w:p>
        </w:tc>
        <w:tc>
          <w:tcPr>
            <w:tcW w:w="850" w:type="dxa"/>
          </w:tcPr>
          <w:p w:rsidR="003D1C53" w:rsidRPr="00F75236" w:rsidRDefault="003D1C53" w:rsidP="00EA0BEF">
            <w:pPr>
              <w:spacing w:line="360" w:lineRule="auto"/>
              <w:contextualSpacing/>
              <w:jc w:val="center"/>
              <w:rPr>
                <w:rFonts w:ascii="Times New Roman" w:hAnsi="Times New Roman" w:cs="Times New Roman"/>
                <w:sz w:val="24"/>
                <w:szCs w:val="24"/>
              </w:rPr>
            </w:pPr>
            <w:r w:rsidRPr="00F75236">
              <w:rPr>
                <w:rFonts w:ascii="Times New Roman" w:hAnsi="Times New Roman" w:cs="Times New Roman"/>
                <w:sz w:val="24"/>
                <w:szCs w:val="24"/>
              </w:rPr>
              <w:t>1,781</w:t>
            </w:r>
          </w:p>
        </w:tc>
        <w:tc>
          <w:tcPr>
            <w:tcW w:w="851"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1,908</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0"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1,740</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1"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2,146</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0"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2,444</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1"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2,082</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770"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1,393</w:t>
            </w:r>
          </w:p>
          <w:p w:rsidR="003D1C53" w:rsidRPr="00F75236" w:rsidRDefault="003D1C53" w:rsidP="00EA0BEF">
            <w:pPr>
              <w:spacing w:line="360" w:lineRule="auto"/>
              <w:contextualSpacing/>
              <w:jc w:val="center"/>
              <w:rPr>
                <w:rFonts w:ascii="Times New Roman" w:hAnsi="Times New Roman" w:cs="Times New Roman"/>
                <w:sz w:val="24"/>
                <w:szCs w:val="24"/>
              </w:rPr>
            </w:pPr>
          </w:p>
        </w:tc>
      </w:tr>
      <w:tr w:rsidR="003D1C53" w:rsidRPr="00F75236" w:rsidTr="003D1C53">
        <w:tc>
          <w:tcPr>
            <w:tcW w:w="3369" w:type="dxa"/>
          </w:tcPr>
          <w:p w:rsidR="003D1C53" w:rsidRPr="00F75236" w:rsidRDefault="003D1C53" w:rsidP="00EA0BEF">
            <w:pPr>
              <w:spacing w:line="360" w:lineRule="auto"/>
              <w:contextualSpacing/>
              <w:rPr>
                <w:rFonts w:ascii="Times New Roman" w:hAnsi="Times New Roman" w:cs="Times New Roman"/>
                <w:b/>
                <w:sz w:val="24"/>
                <w:szCs w:val="24"/>
              </w:rPr>
            </w:pPr>
            <w:r w:rsidRPr="00F75236">
              <w:rPr>
                <w:rFonts w:ascii="Times New Roman" w:hAnsi="Times New Roman" w:cs="Times New Roman"/>
                <w:b/>
                <w:sz w:val="24"/>
                <w:szCs w:val="24"/>
              </w:rPr>
              <w:t>Of which: allowed</w:t>
            </w:r>
          </w:p>
        </w:tc>
        <w:tc>
          <w:tcPr>
            <w:tcW w:w="850"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433</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1"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623</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0"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555</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1"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678</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0"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563</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1"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221</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770"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87</w:t>
            </w:r>
          </w:p>
          <w:p w:rsidR="003D1C53" w:rsidRPr="00F75236" w:rsidRDefault="003D1C53" w:rsidP="00EA0BEF">
            <w:pPr>
              <w:spacing w:line="360" w:lineRule="auto"/>
              <w:contextualSpacing/>
              <w:jc w:val="center"/>
              <w:rPr>
                <w:rFonts w:ascii="Times New Roman" w:hAnsi="Times New Roman" w:cs="Times New Roman"/>
                <w:sz w:val="24"/>
                <w:szCs w:val="24"/>
              </w:rPr>
            </w:pPr>
          </w:p>
        </w:tc>
      </w:tr>
      <w:tr w:rsidR="003D1C53" w:rsidRPr="00F75236" w:rsidTr="003D1C53">
        <w:tc>
          <w:tcPr>
            <w:tcW w:w="3369" w:type="dxa"/>
          </w:tcPr>
          <w:p w:rsidR="003D1C53" w:rsidRPr="00F75236" w:rsidRDefault="003D1C53" w:rsidP="00EA0BEF">
            <w:pPr>
              <w:spacing w:line="360" w:lineRule="auto"/>
              <w:contextualSpacing/>
              <w:rPr>
                <w:rFonts w:ascii="Times New Roman" w:hAnsi="Times New Roman" w:cs="Times New Roman"/>
                <w:b/>
                <w:sz w:val="24"/>
                <w:szCs w:val="24"/>
              </w:rPr>
            </w:pPr>
            <w:r w:rsidRPr="00F75236">
              <w:rPr>
                <w:rFonts w:ascii="Times New Roman" w:hAnsi="Times New Roman" w:cs="Times New Roman"/>
                <w:b/>
                <w:sz w:val="24"/>
                <w:szCs w:val="24"/>
              </w:rPr>
              <w:t>Of which: allowed on human rights grounds</w:t>
            </w:r>
          </w:p>
        </w:tc>
        <w:tc>
          <w:tcPr>
            <w:tcW w:w="850"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234</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1"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363</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0"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360</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1"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379</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0"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177</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851"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44</w:t>
            </w:r>
          </w:p>
          <w:p w:rsidR="003D1C53" w:rsidRPr="00F75236" w:rsidRDefault="003D1C53" w:rsidP="00EA0BEF">
            <w:pPr>
              <w:spacing w:line="360" w:lineRule="auto"/>
              <w:contextualSpacing/>
              <w:jc w:val="center"/>
              <w:rPr>
                <w:rFonts w:ascii="Times New Roman" w:hAnsi="Times New Roman" w:cs="Times New Roman"/>
                <w:sz w:val="24"/>
                <w:szCs w:val="24"/>
              </w:rPr>
            </w:pPr>
          </w:p>
        </w:tc>
        <w:tc>
          <w:tcPr>
            <w:tcW w:w="770" w:type="dxa"/>
          </w:tcPr>
          <w:p w:rsidR="003D1C53" w:rsidRPr="00F75236" w:rsidRDefault="003D1C53" w:rsidP="00EA0BEF">
            <w:pPr>
              <w:pStyle w:val="Default"/>
              <w:spacing w:line="360" w:lineRule="auto"/>
              <w:jc w:val="center"/>
              <w:rPr>
                <w:rFonts w:ascii="Times New Roman" w:hAnsi="Times New Roman" w:cs="Times New Roman"/>
                <w:color w:val="auto"/>
              </w:rPr>
            </w:pPr>
            <w:r w:rsidRPr="00F75236">
              <w:rPr>
                <w:rFonts w:ascii="Times New Roman" w:hAnsi="Times New Roman" w:cs="Times New Roman"/>
                <w:color w:val="auto"/>
              </w:rPr>
              <w:t>16</w:t>
            </w:r>
          </w:p>
          <w:p w:rsidR="003D1C53" w:rsidRPr="00F75236" w:rsidRDefault="003D1C53" w:rsidP="00EA0BEF">
            <w:pPr>
              <w:spacing w:line="360" w:lineRule="auto"/>
              <w:contextualSpacing/>
              <w:jc w:val="center"/>
              <w:rPr>
                <w:rFonts w:ascii="Times New Roman" w:hAnsi="Times New Roman" w:cs="Times New Roman"/>
                <w:sz w:val="24"/>
                <w:szCs w:val="24"/>
              </w:rPr>
            </w:pPr>
          </w:p>
        </w:tc>
      </w:tr>
    </w:tbl>
    <w:p w:rsidR="006B2E24" w:rsidRPr="00F75236" w:rsidRDefault="006B2E24" w:rsidP="00EA0BEF">
      <w:pPr>
        <w:spacing w:line="360" w:lineRule="auto"/>
        <w:contextualSpacing/>
        <w:jc w:val="both"/>
        <w:rPr>
          <w:rFonts w:ascii="Times New Roman" w:hAnsi="Times New Roman" w:cs="Times New Roman"/>
          <w:i/>
          <w:sz w:val="24"/>
          <w:szCs w:val="24"/>
        </w:rPr>
      </w:pPr>
    </w:p>
    <w:p w:rsidR="006B2E24" w:rsidRPr="00F75236" w:rsidRDefault="003D1C5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The UK Government’s efforts to subvert the legal </w:t>
      </w:r>
      <w:r w:rsidR="004C2305" w:rsidRPr="00F75236">
        <w:rPr>
          <w:rFonts w:ascii="Times New Roman" w:hAnsi="Times New Roman" w:cs="Times New Roman"/>
          <w:sz w:val="24"/>
          <w:szCs w:val="24"/>
        </w:rPr>
        <w:t>obstacles</w:t>
      </w:r>
      <w:r w:rsidRPr="00F75236">
        <w:rPr>
          <w:rFonts w:ascii="Times New Roman" w:hAnsi="Times New Roman" w:cs="Times New Roman"/>
          <w:sz w:val="24"/>
          <w:szCs w:val="24"/>
        </w:rPr>
        <w:t xml:space="preserve"> to the removal of FNOs therefore appears to be taking effect, both in reducing the number of appeals allowed on human rights grounds and the number of FNO appeals against removal lodged overall. </w:t>
      </w:r>
    </w:p>
    <w:p w:rsidR="003D1C53" w:rsidRPr="00F75236" w:rsidRDefault="003D1C53" w:rsidP="00EA0BEF">
      <w:pPr>
        <w:spacing w:line="360" w:lineRule="auto"/>
        <w:contextualSpacing/>
        <w:jc w:val="both"/>
        <w:rPr>
          <w:rFonts w:ascii="Times New Roman" w:hAnsi="Times New Roman" w:cs="Times New Roman"/>
          <w:sz w:val="24"/>
          <w:szCs w:val="24"/>
        </w:rPr>
      </w:pPr>
    </w:p>
    <w:p w:rsidR="0040733C" w:rsidRPr="00F75236" w:rsidRDefault="0040733C" w:rsidP="00EA0BEF">
      <w:pPr>
        <w:pStyle w:val="ListParagraph"/>
        <w:numPr>
          <w:ilvl w:val="2"/>
          <w:numId w:val="6"/>
        </w:numPr>
        <w:spacing w:line="360" w:lineRule="auto"/>
        <w:jc w:val="center"/>
        <w:rPr>
          <w:rFonts w:ascii="Times New Roman" w:hAnsi="Times New Roman" w:cs="Times New Roman"/>
          <w:i/>
          <w:sz w:val="24"/>
          <w:szCs w:val="24"/>
        </w:rPr>
      </w:pPr>
      <w:r w:rsidRPr="00F75236">
        <w:rPr>
          <w:rFonts w:ascii="Times New Roman" w:hAnsi="Times New Roman" w:cs="Times New Roman"/>
          <w:i/>
          <w:sz w:val="24"/>
          <w:szCs w:val="24"/>
        </w:rPr>
        <w:t>Administrative problems</w:t>
      </w:r>
    </w:p>
    <w:p w:rsidR="0040733C" w:rsidRPr="00F75236" w:rsidRDefault="0040733C"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lastRenderedPageBreak/>
        <w:t xml:space="preserve">While human rights are often held up by the popular press as the defining barrier to the removal of FNOs, in actual fact administrative problems are the root </w:t>
      </w:r>
      <w:r w:rsidR="00D67919" w:rsidRPr="00F75236">
        <w:rPr>
          <w:rFonts w:ascii="Times New Roman" w:hAnsi="Times New Roman" w:cs="Times New Roman"/>
          <w:sz w:val="24"/>
          <w:szCs w:val="24"/>
        </w:rPr>
        <w:t xml:space="preserve">cause </w:t>
      </w:r>
      <w:r w:rsidRPr="00F75236">
        <w:rPr>
          <w:rFonts w:ascii="Times New Roman" w:hAnsi="Times New Roman" w:cs="Times New Roman"/>
          <w:sz w:val="24"/>
          <w:szCs w:val="24"/>
        </w:rPr>
        <w:t>of a large proportion of failed removals.</w:t>
      </w:r>
    </w:p>
    <w:p w:rsidR="00B33E12" w:rsidRPr="00F75236" w:rsidRDefault="0040733C"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In many instances, the Home Office must seek an Emergency Travel Document (ETD) from an individual’s embassy before </w:t>
      </w:r>
      <w:r w:rsidR="00ED0979" w:rsidRPr="00F75236">
        <w:rPr>
          <w:rFonts w:ascii="Times New Roman" w:hAnsi="Times New Roman" w:cs="Times New Roman"/>
          <w:sz w:val="24"/>
          <w:szCs w:val="24"/>
        </w:rPr>
        <w:t>they can be</w:t>
      </w:r>
      <w:r w:rsidRPr="00F75236">
        <w:rPr>
          <w:rFonts w:ascii="Times New Roman" w:hAnsi="Times New Roman" w:cs="Times New Roman"/>
          <w:sz w:val="24"/>
          <w:szCs w:val="24"/>
        </w:rPr>
        <w:t xml:space="preserve"> remove</w:t>
      </w:r>
      <w:r w:rsidR="00ED0979" w:rsidRPr="00F75236">
        <w:rPr>
          <w:rFonts w:ascii="Times New Roman" w:hAnsi="Times New Roman" w:cs="Times New Roman"/>
          <w:sz w:val="24"/>
          <w:szCs w:val="24"/>
        </w:rPr>
        <w:t>d</w:t>
      </w:r>
      <w:r w:rsidRPr="00F75236">
        <w:rPr>
          <w:rFonts w:ascii="Times New Roman" w:hAnsi="Times New Roman" w:cs="Times New Roman"/>
          <w:sz w:val="24"/>
          <w:szCs w:val="24"/>
        </w:rPr>
        <w:t xml:space="preserve"> from the UK. The process can be challenging as people often refuse to comply with attempts to re-document them or provide false information.</w:t>
      </w:r>
      <w:r w:rsidR="00703D12" w:rsidRPr="00F75236">
        <w:rPr>
          <w:rFonts w:ascii="Times New Roman" w:hAnsi="Times New Roman" w:cs="Times New Roman"/>
          <w:sz w:val="24"/>
          <w:szCs w:val="24"/>
        </w:rPr>
        <w:t xml:space="preserve"> </w:t>
      </w:r>
      <w:r w:rsidR="00B33E12" w:rsidRPr="00F75236">
        <w:rPr>
          <w:rFonts w:ascii="Times New Roman" w:hAnsi="Times New Roman" w:cs="Times New Roman"/>
          <w:sz w:val="24"/>
          <w:szCs w:val="24"/>
        </w:rPr>
        <w:t>Ensuring the cooperation of the embassies involved is also a key issue here.</w:t>
      </w:r>
      <w:r w:rsidR="007755F0" w:rsidRPr="00F75236">
        <w:rPr>
          <w:rFonts w:ascii="Times New Roman" w:hAnsi="Times New Roman" w:cs="Times New Roman"/>
          <w:sz w:val="24"/>
          <w:szCs w:val="24"/>
        </w:rPr>
        <w:t xml:space="preserve"> Efforts to obtain travel documents from the relevant embassy can be frustrated either because embassies do not want to provide them, or are very slow and inconsistent in doing so.</w:t>
      </w:r>
    </w:p>
    <w:p w:rsidR="00FE427C" w:rsidRPr="00F75236" w:rsidRDefault="00B33E12" w:rsidP="00E64E95">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Perhaps a </w:t>
      </w:r>
      <w:r w:rsidR="00507C0F" w:rsidRPr="00F75236">
        <w:rPr>
          <w:rFonts w:ascii="Times New Roman" w:hAnsi="Times New Roman" w:cs="Times New Roman"/>
          <w:sz w:val="24"/>
          <w:szCs w:val="24"/>
        </w:rPr>
        <w:t xml:space="preserve">greater </w:t>
      </w:r>
      <w:r w:rsidRPr="00F75236">
        <w:rPr>
          <w:rFonts w:ascii="Times New Roman" w:hAnsi="Times New Roman" w:cs="Times New Roman"/>
          <w:sz w:val="24"/>
          <w:szCs w:val="24"/>
        </w:rPr>
        <w:t xml:space="preserve">cause for concern, </w:t>
      </w:r>
      <w:r w:rsidR="00507C0F" w:rsidRPr="00F75236">
        <w:rPr>
          <w:rFonts w:ascii="Times New Roman" w:hAnsi="Times New Roman" w:cs="Times New Roman"/>
          <w:sz w:val="24"/>
          <w:szCs w:val="24"/>
        </w:rPr>
        <w:t>the Independent Chief Inspector of Borders and I</w:t>
      </w:r>
      <w:r w:rsidR="007755F0" w:rsidRPr="00F75236">
        <w:rPr>
          <w:rFonts w:ascii="Times New Roman" w:hAnsi="Times New Roman" w:cs="Times New Roman"/>
          <w:sz w:val="24"/>
          <w:szCs w:val="24"/>
        </w:rPr>
        <w:t xml:space="preserve">mmigration noted </w:t>
      </w:r>
      <w:r w:rsidR="004C2305" w:rsidRPr="00F75236">
        <w:rPr>
          <w:rFonts w:ascii="Times New Roman" w:hAnsi="Times New Roman" w:cs="Times New Roman"/>
          <w:sz w:val="24"/>
          <w:szCs w:val="24"/>
        </w:rPr>
        <w:t xml:space="preserve">in a recent report </w:t>
      </w:r>
      <w:r w:rsidR="007755F0" w:rsidRPr="00F75236">
        <w:rPr>
          <w:rFonts w:ascii="Times New Roman" w:hAnsi="Times New Roman" w:cs="Times New Roman"/>
          <w:sz w:val="24"/>
          <w:szCs w:val="24"/>
        </w:rPr>
        <w:t xml:space="preserve">that </w:t>
      </w:r>
      <w:r w:rsidR="003B7E8E" w:rsidRPr="00F75236">
        <w:rPr>
          <w:rFonts w:ascii="Times New Roman" w:hAnsi="Times New Roman" w:cs="Times New Roman"/>
          <w:sz w:val="24"/>
          <w:szCs w:val="24"/>
        </w:rPr>
        <w:t>a large number of</w:t>
      </w:r>
      <w:r w:rsidR="007755F0" w:rsidRPr="00F75236">
        <w:rPr>
          <w:rFonts w:ascii="Times New Roman" w:hAnsi="Times New Roman" w:cs="Times New Roman"/>
          <w:sz w:val="24"/>
          <w:szCs w:val="24"/>
        </w:rPr>
        <w:t xml:space="preserve"> ETD applicatio</w:t>
      </w:r>
      <w:r w:rsidR="00507C0F" w:rsidRPr="00F75236">
        <w:rPr>
          <w:rFonts w:ascii="Times New Roman" w:hAnsi="Times New Roman" w:cs="Times New Roman"/>
          <w:sz w:val="24"/>
          <w:szCs w:val="24"/>
        </w:rPr>
        <w:t>ns had been agreed by embassies,</w:t>
      </w:r>
      <w:r w:rsidR="007755F0" w:rsidRPr="00F75236">
        <w:rPr>
          <w:rFonts w:ascii="Times New Roman" w:hAnsi="Times New Roman" w:cs="Times New Roman"/>
          <w:sz w:val="24"/>
          <w:szCs w:val="24"/>
        </w:rPr>
        <w:t xml:space="preserve"> but the Home Office had not used </w:t>
      </w:r>
      <w:r w:rsidR="003B7E8E" w:rsidRPr="00F75236">
        <w:rPr>
          <w:rFonts w:ascii="Times New Roman" w:hAnsi="Times New Roman" w:cs="Times New Roman"/>
          <w:sz w:val="24"/>
          <w:szCs w:val="24"/>
        </w:rPr>
        <w:t xml:space="preserve">thousands of </w:t>
      </w:r>
      <w:r w:rsidR="007755F0" w:rsidRPr="00F75236">
        <w:rPr>
          <w:rFonts w:ascii="Times New Roman" w:hAnsi="Times New Roman" w:cs="Times New Roman"/>
          <w:sz w:val="24"/>
          <w:szCs w:val="24"/>
        </w:rPr>
        <w:t>the</w:t>
      </w:r>
      <w:r w:rsidR="003B7E8E" w:rsidRPr="00F75236">
        <w:rPr>
          <w:rFonts w:ascii="Times New Roman" w:hAnsi="Times New Roman" w:cs="Times New Roman"/>
          <w:sz w:val="24"/>
          <w:szCs w:val="24"/>
        </w:rPr>
        <w:t>se</w:t>
      </w:r>
      <w:r w:rsidR="007755F0" w:rsidRPr="00F75236">
        <w:rPr>
          <w:rFonts w:ascii="Times New Roman" w:hAnsi="Times New Roman" w:cs="Times New Roman"/>
          <w:sz w:val="24"/>
          <w:szCs w:val="24"/>
        </w:rPr>
        <w:t xml:space="preserve"> documents.</w:t>
      </w:r>
      <w:r w:rsidR="003B7E8E" w:rsidRPr="00F75236">
        <w:rPr>
          <w:rStyle w:val="FootnoteReference"/>
          <w:rFonts w:ascii="Times New Roman" w:hAnsi="Times New Roman" w:cs="Times New Roman"/>
          <w:sz w:val="24"/>
          <w:szCs w:val="24"/>
        </w:rPr>
        <w:footnoteReference w:id="46"/>
      </w:r>
      <w:r w:rsidR="00703D12" w:rsidRPr="00F75236">
        <w:rPr>
          <w:rFonts w:ascii="Times New Roman" w:hAnsi="Times New Roman" w:cs="Times New Roman"/>
          <w:sz w:val="24"/>
          <w:szCs w:val="24"/>
        </w:rPr>
        <w:t xml:space="preserve"> </w:t>
      </w:r>
      <w:r w:rsidR="00507C0F" w:rsidRPr="00F75236">
        <w:rPr>
          <w:rFonts w:ascii="Times New Roman" w:hAnsi="Times New Roman" w:cs="Times New Roman"/>
          <w:sz w:val="24"/>
          <w:szCs w:val="24"/>
        </w:rPr>
        <w:t>So</w:t>
      </w:r>
      <w:r w:rsidR="007755F0" w:rsidRPr="00F75236">
        <w:rPr>
          <w:rFonts w:ascii="Times New Roman" w:hAnsi="Times New Roman" w:cs="Times New Roman"/>
          <w:sz w:val="24"/>
          <w:szCs w:val="24"/>
        </w:rPr>
        <w:t xml:space="preserve">me of these agreements dated back more than ten years. </w:t>
      </w:r>
      <w:r w:rsidR="00507C0F" w:rsidRPr="00F75236">
        <w:rPr>
          <w:rFonts w:ascii="Times New Roman" w:hAnsi="Times New Roman" w:cs="Times New Roman"/>
          <w:sz w:val="24"/>
          <w:szCs w:val="24"/>
        </w:rPr>
        <w:t>He stated that m</w:t>
      </w:r>
      <w:r w:rsidR="007755F0" w:rsidRPr="00F75236">
        <w:rPr>
          <w:rFonts w:ascii="Times New Roman" w:hAnsi="Times New Roman" w:cs="Times New Roman"/>
          <w:sz w:val="24"/>
          <w:szCs w:val="24"/>
        </w:rPr>
        <w:t>any of these cases were not being actively progressed, leaving individuals’ immigration status unresolved</w:t>
      </w:r>
      <w:r w:rsidR="00D67919" w:rsidRPr="00F75236">
        <w:rPr>
          <w:rFonts w:ascii="Times New Roman" w:hAnsi="Times New Roman" w:cs="Times New Roman"/>
          <w:sz w:val="24"/>
          <w:szCs w:val="24"/>
        </w:rPr>
        <w:t xml:space="preserve"> for extended periods of time</w:t>
      </w:r>
      <w:r w:rsidR="007755F0" w:rsidRPr="00F75236">
        <w:rPr>
          <w:rFonts w:ascii="Times New Roman" w:hAnsi="Times New Roman" w:cs="Times New Roman"/>
          <w:sz w:val="24"/>
          <w:szCs w:val="24"/>
        </w:rPr>
        <w:t>.</w:t>
      </w:r>
      <w:bookmarkStart w:id="5" w:name="_Ref426633491"/>
      <w:r w:rsidR="003B7E8E" w:rsidRPr="00F75236">
        <w:rPr>
          <w:rStyle w:val="FootnoteReference"/>
          <w:rFonts w:ascii="Times New Roman" w:hAnsi="Times New Roman" w:cs="Times New Roman"/>
          <w:sz w:val="24"/>
          <w:szCs w:val="24"/>
        </w:rPr>
        <w:footnoteReference w:id="47"/>
      </w:r>
      <w:bookmarkEnd w:id="5"/>
      <w:r w:rsidR="00703D12" w:rsidRPr="00F75236">
        <w:rPr>
          <w:rFonts w:ascii="Times New Roman" w:hAnsi="Times New Roman" w:cs="Times New Roman"/>
          <w:sz w:val="24"/>
          <w:szCs w:val="24"/>
        </w:rPr>
        <w:t xml:space="preserve"> </w:t>
      </w:r>
      <w:r w:rsidR="007755F0" w:rsidRPr="00F75236">
        <w:rPr>
          <w:rFonts w:ascii="Times New Roman" w:hAnsi="Times New Roman" w:cs="Times New Roman"/>
          <w:sz w:val="24"/>
          <w:szCs w:val="24"/>
        </w:rPr>
        <w:t>Thus</w:t>
      </w:r>
      <w:r w:rsidR="00507C0F" w:rsidRPr="00F75236">
        <w:rPr>
          <w:rFonts w:ascii="Times New Roman" w:hAnsi="Times New Roman" w:cs="Times New Roman"/>
          <w:sz w:val="24"/>
          <w:szCs w:val="24"/>
        </w:rPr>
        <w:t>,</w:t>
      </w:r>
      <w:r w:rsidR="007755F0" w:rsidRPr="00F75236">
        <w:rPr>
          <w:rFonts w:ascii="Times New Roman" w:hAnsi="Times New Roman" w:cs="Times New Roman"/>
          <w:sz w:val="24"/>
          <w:szCs w:val="24"/>
        </w:rPr>
        <w:t xml:space="preserve"> while the Home Office </w:t>
      </w:r>
      <w:r w:rsidR="00FC6726" w:rsidRPr="00F75236">
        <w:rPr>
          <w:rFonts w:ascii="Times New Roman" w:hAnsi="Times New Roman" w:cs="Times New Roman"/>
          <w:sz w:val="24"/>
          <w:szCs w:val="24"/>
        </w:rPr>
        <w:t xml:space="preserve">often </w:t>
      </w:r>
      <w:r w:rsidR="007755F0" w:rsidRPr="00F75236">
        <w:rPr>
          <w:rFonts w:ascii="Times New Roman" w:hAnsi="Times New Roman" w:cs="Times New Roman"/>
          <w:sz w:val="24"/>
          <w:szCs w:val="24"/>
        </w:rPr>
        <w:t xml:space="preserve">complains that non-compliance with the ETD process by </w:t>
      </w:r>
      <w:r w:rsidR="004C2305" w:rsidRPr="00F75236">
        <w:rPr>
          <w:rFonts w:ascii="Times New Roman" w:hAnsi="Times New Roman" w:cs="Times New Roman"/>
          <w:sz w:val="24"/>
          <w:szCs w:val="24"/>
        </w:rPr>
        <w:t xml:space="preserve">FNOs </w:t>
      </w:r>
      <w:r w:rsidR="007755F0" w:rsidRPr="00F75236">
        <w:rPr>
          <w:rFonts w:ascii="Times New Roman" w:hAnsi="Times New Roman" w:cs="Times New Roman"/>
          <w:sz w:val="24"/>
          <w:szCs w:val="24"/>
        </w:rPr>
        <w:t xml:space="preserve">is a major source of delay, </w:t>
      </w:r>
      <w:r w:rsidR="004325C6" w:rsidRPr="00F75236">
        <w:rPr>
          <w:rFonts w:ascii="Times New Roman" w:hAnsi="Times New Roman" w:cs="Times New Roman"/>
          <w:sz w:val="24"/>
          <w:szCs w:val="24"/>
        </w:rPr>
        <w:t xml:space="preserve">it seems that lack of an effective approach to this issue within the Department may account for a large number of failed or delayed removals. </w:t>
      </w:r>
      <w:r w:rsidR="007755F0" w:rsidRPr="00F75236">
        <w:rPr>
          <w:rFonts w:ascii="Times New Roman" w:hAnsi="Times New Roman" w:cs="Times New Roman"/>
          <w:sz w:val="24"/>
          <w:szCs w:val="24"/>
        </w:rPr>
        <w:t xml:space="preserve">Indeed, an analysis of </w:t>
      </w:r>
      <w:r w:rsidR="00FB680A" w:rsidRPr="00F75236">
        <w:rPr>
          <w:rFonts w:ascii="Times New Roman" w:hAnsi="Times New Roman" w:cs="Times New Roman"/>
          <w:sz w:val="24"/>
          <w:szCs w:val="24"/>
        </w:rPr>
        <w:t xml:space="preserve">the </w:t>
      </w:r>
      <w:r w:rsidR="007755F0" w:rsidRPr="00F75236">
        <w:rPr>
          <w:rFonts w:ascii="Times New Roman" w:hAnsi="Times New Roman" w:cs="Times New Roman"/>
          <w:sz w:val="24"/>
          <w:szCs w:val="24"/>
        </w:rPr>
        <w:t xml:space="preserve">1,453 failed removals in 2013-14 by the National Audit </w:t>
      </w:r>
      <w:r w:rsidR="00FB680A" w:rsidRPr="00F75236">
        <w:rPr>
          <w:rFonts w:ascii="Times New Roman" w:hAnsi="Times New Roman" w:cs="Times New Roman"/>
          <w:sz w:val="24"/>
          <w:szCs w:val="24"/>
        </w:rPr>
        <w:t>Office</w:t>
      </w:r>
      <w:r w:rsidR="007755F0" w:rsidRPr="00F75236">
        <w:rPr>
          <w:rFonts w:ascii="Times New Roman" w:hAnsi="Times New Roman" w:cs="Times New Roman"/>
          <w:sz w:val="24"/>
          <w:szCs w:val="24"/>
        </w:rPr>
        <w:t xml:space="preserve"> </w:t>
      </w:r>
      <w:r w:rsidR="004C2305" w:rsidRPr="00F75236">
        <w:rPr>
          <w:rFonts w:ascii="Times New Roman" w:hAnsi="Times New Roman" w:cs="Times New Roman"/>
          <w:sz w:val="24"/>
          <w:szCs w:val="24"/>
        </w:rPr>
        <w:t xml:space="preserve">(NAO) </w:t>
      </w:r>
      <w:r w:rsidR="007755F0" w:rsidRPr="00F75236">
        <w:rPr>
          <w:rFonts w:ascii="Times New Roman" w:hAnsi="Times New Roman" w:cs="Times New Roman"/>
          <w:sz w:val="24"/>
          <w:szCs w:val="24"/>
        </w:rPr>
        <w:t>indicated that at least a third might have been avoided through better co-ordination of the bodies involved and fewer administrative errors.</w:t>
      </w:r>
      <w:r w:rsidR="00FB680A" w:rsidRPr="00F75236">
        <w:rPr>
          <w:rStyle w:val="FootnoteReference"/>
          <w:rFonts w:ascii="Times New Roman" w:hAnsi="Times New Roman" w:cs="Times New Roman"/>
          <w:sz w:val="24"/>
          <w:szCs w:val="24"/>
        </w:rPr>
        <w:footnoteReference w:id="48"/>
      </w:r>
      <w:r w:rsidR="005C0334" w:rsidRPr="00F75236">
        <w:rPr>
          <w:rFonts w:ascii="Times New Roman" w:hAnsi="Times New Roman" w:cs="Times New Roman"/>
          <w:sz w:val="24"/>
          <w:szCs w:val="24"/>
        </w:rPr>
        <w:t xml:space="preserve"> There have also been serious concerns </w:t>
      </w:r>
      <w:proofErr w:type="gramStart"/>
      <w:r w:rsidR="005C0334" w:rsidRPr="00F75236">
        <w:rPr>
          <w:rFonts w:ascii="Times New Roman" w:hAnsi="Times New Roman" w:cs="Times New Roman"/>
          <w:sz w:val="24"/>
          <w:szCs w:val="24"/>
        </w:rPr>
        <w:t>raised</w:t>
      </w:r>
      <w:proofErr w:type="gramEnd"/>
      <w:r w:rsidR="005C0334" w:rsidRPr="00F75236">
        <w:rPr>
          <w:rFonts w:ascii="Times New Roman" w:hAnsi="Times New Roman" w:cs="Times New Roman"/>
          <w:sz w:val="24"/>
          <w:szCs w:val="24"/>
        </w:rPr>
        <w:t xml:space="preserve"> surrounding the effectiveness of services that the Home Office </w:t>
      </w:r>
      <w:r w:rsidR="00EC71D7" w:rsidRPr="00F75236">
        <w:rPr>
          <w:rFonts w:ascii="Times New Roman" w:hAnsi="Times New Roman" w:cs="Times New Roman"/>
          <w:sz w:val="24"/>
          <w:szCs w:val="24"/>
        </w:rPr>
        <w:t>outsources to private contractors in removal proceedings</w:t>
      </w:r>
      <w:r w:rsidR="005E12D5" w:rsidRPr="005E12D5">
        <w:rPr>
          <w:rFonts w:ascii="Times New Roman" w:hAnsi="Times New Roman" w:cs="Times New Roman"/>
          <w:sz w:val="24"/>
          <w:szCs w:val="24"/>
        </w:rPr>
        <w:t xml:space="preserve">. </w:t>
      </w:r>
      <w:r w:rsidR="00E64E95" w:rsidRPr="00F75236">
        <w:rPr>
          <w:rFonts w:ascii="Times New Roman" w:hAnsi="Times New Roman" w:cs="Times New Roman"/>
          <w:sz w:val="24"/>
          <w:szCs w:val="24"/>
        </w:rPr>
        <w:t xml:space="preserve">The Independent Chief Inspector of Borders and Immigration </w:t>
      </w:r>
      <w:r w:rsidR="005E12D5" w:rsidRPr="005E12D5">
        <w:rPr>
          <w:rFonts w:ascii="Times New Roman" w:hAnsi="Times New Roman" w:cs="Times New Roman"/>
          <w:sz w:val="24"/>
          <w:szCs w:val="24"/>
        </w:rPr>
        <w:t>found</w:t>
      </w:r>
      <w:r w:rsidR="00EC71D7" w:rsidRPr="00F75236">
        <w:rPr>
          <w:rFonts w:ascii="Times New Roman" w:hAnsi="Times New Roman" w:cs="Times New Roman"/>
          <w:sz w:val="24"/>
          <w:szCs w:val="24"/>
        </w:rPr>
        <w:t xml:space="preserve"> that inefficiency and lack of communication contribute to a waste of resources and time</w:t>
      </w:r>
      <w:r w:rsidR="005E12D5" w:rsidRPr="005E12D5">
        <w:rPr>
          <w:rFonts w:ascii="Times New Roman" w:hAnsi="Times New Roman" w:cs="Times New Roman"/>
          <w:sz w:val="24"/>
          <w:szCs w:val="24"/>
        </w:rPr>
        <w:t xml:space="preserve"> in removal proceedings, which resulted in as many as 40 per cent</w:t>
      </w:r>
      <w:r w:rsidR="00EC71D7" w:rsidRPr="00F75236">
        <w:rPr>
          <w:rFonts w:ascii="Times New Roman" w:hAnsi="Times New Roman" w:cs="Times New Roman"/>
          <w:sz w:val="24"/>
          <w:szCs w:val="24"/>
        </w:rPr>
        <w:t xml:space="preserve"> </w:t>
      </w:r>
      <w:r w:rsidR="00EC71D7" w:rsidRPr="00F75236">
        <w:rPr>
          <w:rFonts w:ascii="Times New Roman" w:hAnsi="Times New Roman" w:cs="Times New Roman"/>
          <w:sz w:val="24"/>
          <w:szCs w:val="24"/>
        </w:rPr>
        <w:lastRenderedPageBreak/>
        <w:t xml:space="preserve">of scheduled flights being cancelled and/or rescheduled </w:t>
      </w:r>
      <w:r w:rsidR="005E12D5" w:rsidRPr="005E12D5">
        <w:rPr>
          <w:rFonts w:ascii="Times New Roman" w:hAnsi="Times New Roman" w:cs="Times New Roman"/>
          <w:sz w:val="24"/>
          <w:szCs w:val="24"/>
        </w:rPr>
        <w:t xml:space="preserve">in the year 2015-15, </w:t>
      </w:r>
      <w:r w:rsidR="00EC71D7" w:rsidRPr="00F75236">
        <w:rPr>
          <w:rFonts w:ascii="Times New Roman" w:hAnsi="Times New Roman" w:cs="Times New Roman"/>
          <w:sz w:val="24"/>
          <w:szCs w:val="24"/>
        </w:rPr>
        <w:t xml:space="preserve">and a loss of £1.41 million in non-refundable </w:t>
      </w:r>
      <w:r w:rsidR="005E12D5" w:rsidRPr="005E12D5">
        <w:rPr>
          <w:rFonts w:ascii="Times New Roman" w:hAnsi="Times New Roman" w:cs="Times New Roman"/>
          <w:sz w:val="24"/>
          <w:szCs w:val="24"/>
        </w:rPr>
        <w:t xml:space="preserve">flight </w:t>
      </w:r>
      <w:r w:rsidR="00EC71D7" w:rsidRPr="00F75236">
        <w:rPr>
          <w:rFonts w:ascii="Times New Roman" w:hAnsi="Times New Roman" w:cs="Times New Roman"/>
          <w:sz w:val="24"/>
          <w:szCs w:val="24"/>
        </w:rPr>
        <w:t>tickets</w:t>
      </w:r>
      <w:r w:rsidR="00E64E95" w:rsidRPr="00F75236">
        <w:rPr>
          <w:rFonts w:ascii="Times New Roman" w:hAnsi="Times New Roman" w:cs="Times New Roman"/>
          <w:sz w:val="24"/>
          <w:szCs w:val="24"/>
        </w:rPr>
        <w:t>.</w:t>
      </w:r>
      <w:r w:rsidR="005C0334" w:rsidRPr="00F75236">
        <w:rPr>
          <w:rStyle w:val="FootnoteReference"/>
          <w:rFonts w:ascii="Times New Roman" w:hAnsi="Times New Roman" w:cs="Times New Roman"/>
          <w:sz w:val="24"/>
          <w:szCs w:val="24"/>
        </w:rPr>
        <w:footnoteReference w:id="49"/>
      </w:r>
    </w:p>
    <w:p w:rsidR="00F67451" w:rsidRPr="00F75236" w:rsidRDefault="00F67451"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A </w:t>
      </w:r>
      <w:r w:rsidR="00FB680A" w:rsidRPr="00F75236">
        <w:rPr>
          <w:rFonts w:ascii="Times New Roman" w:hAnsi="Times New Roman" w:cs="Times New Roman"/>
          <w:sz w:val="24"/>
          <w:szCs w:val="24"/>
        </w:rPr>
        <w:t>c</w:t>
      </w:r>
      <w:r w:rsidR="00E64291" w:rsidRPr="00F75236">
        <w:rPr>
          <w:rFonts w:ascii="Times New Roman" w:hAnsi="Times New Roman" w:cs="Times New Roman"/>
          <w:sz w:val="24"/>
          <w:szCs w:val="24"/>
        </w:rPr>
        <w:t>ross-departmental action plan has been in development since 2013</w:t>
      </w:r>
      <w:r w:rsidRPr="00F75236">
        <w:rPr>
          <w:rFonts w:ascii="Times New Roman" w:hAnsi="Times New Roman" w:cs="Times New Roman"/>
          <w:sz w:val="24"/>
          <w:szCs w:val="24"/>
        </w:rPr>
        <w:t xml:space="preserve">, with a particular focus on increasing the number of FNOs removed from the UK and reducing the FNO population in prison and the community. The plan has outlined around 40 actions covering: </w:t>
      </w:r>
    </w:p>
    <w:p w:rsidR="00462EE1" w:rsidRPr="00F75236" w:rsidRDefault="00462EE1" w:rsidP="00EA0BEF">
      <w:pPr>
        <w:spacing w:line="360" w:lineRule="auto"/>
        <w:ind w:firstLine="720"/>
        <w:contextualSpacing/>
        <w:jc w:val="both"/>
        <w:rPr>
          <w:rFonts w:ascii="Times New Roman" w:hAnsi="Times New Roman" w:cs="Times New Roman"/>
          <w:sz w:val="24"/>
          <w:szCs w:val="24"/>
        </w:rPr>
      </w:pPr>
    </w:p>
    <w:p w:rsidR="00F67451" w:rsidRPr="00F75236" w:rsidRDefault="00F67451" w:rsidP="00EA0BEF">
      <w:pPr>
        <w:pStyle w:val="ListParagraph"/>
        <w:numPr>
          <w:ilvl w:val="1"/>
          <w:numId w:val="13"/>
        </w:numPr>
        <w:spacing w:line="360" w:lineRule="auto"/>
        <w:jc w:val="both"/>
        <w:rPr>
          <w:rFonts w:ascii="Times New Roman" w:hAnsi="Times New Roman" w:cs="Times New Roman"/>
          <w:sz w:val="24"/>
          <w:szCs w:val="24"/>
        </w:rPr>
      </w:pPr>
      <w:r w:rsidRPr="00F75236">
        <w:rPr>
          <w:rFonts w:ascii="Times New Roman" w:hAnsi="Times New Roman" w:cs="Times New Roman"/>
          <w:sz w:val="24"/>
          <w:szCs w:val="24"/>
        </w:rPr>
        <w:t xml:space="preserve"> reducing the number of FNOs entering the country and the criminal justice system; </w:t>
      </w:r>
    </w:p>
    <w:p w:rsidR="00F67451" w:rsidRPr="00F75236" w:rsidRDefault="00F67451" w:rsidP="00EA0BEF">
      <w:pPr>
        <w:pStyle w:val="ListParagraph"/>
        <w:numPr>
          <w:ilvl w:val="1"/>
          <w:numId w:val="13"/>
        </w:numPr>
        <w:spacing w:line="360" w:lineRule="auto"/>
        <w:jc w:val="both"/>
        <w:rPr>
          <w:rFonts w:ascii="Times New Roman" w:hAnsi="Times New Roman" w:cs="Times New Roman"/>
          <w:sz w:val="24"/>
          <w:szCs w:val="24"/>
        </w:rPr>
      </w:pPr>
      <w:r w:rsidRPr="00F75236">
        <w:rPr>
          <w:rFonts w:ascii="Times New Roman" w:hAnsi="Times New Roman" w:cs="Times New Roman"/>
          <w:sz w:val="24"/>
          <w:szCs w:val="24"/>
        </w:rPr>
        <w:t xml:space="preserve"> increasing removals by improving the deportation and removal process, and engaging more actively with overseas countries to facilitate returns; and </w:t>
      </w:r>
    </w:p>
    <w:p w:rsidR="00F67451" w:rsidRPr="00F75236" w:rsidRDefault="00F67451" w:rsidP="00EA0BEF">
      <w:pPr>
        <w:pStyle w:val="ListParagraph"/>
        <w:numPr>
          <w:ilvl w:val="1"/>
          <w:numId w:val="13"/>
        </w:numPr>
        <w:spacing w:line="360" w:lineRule="auto"/>
        <w:jc w:val="both"/>
        <w:rPr>
          <w:rFonts w:ascii="Times New Roman" w:hAnsi="Times New Roman" w:cs="Times New Roman"/>
          <w:sz w:val="24"/>
          <w:szCs w:val="24"/>
        </w:rPr>
      </w:pPr>
      <w:proofErr w:type="gramStart"/>
      <w:r w:rsidRPr="00F75236">
        <w:rPr>
          <w:rFonts w:ascii="Times New Roman" w:hAnsi="Times New Roman" w:cs="Times New Roman"/>
          <w:sz w:val="24"/>
          <w:szCs w:val="24"/>
        </w:rPr>
        <w:t>changing</w:t>
      </w:r>
      <w:proofErr w:type="gramEnd"/>
      <w:r w:rsidRPr="00F75236">
        <w:rPr>
          <w:rFonts w:ascii="Times New Roman" w:hAnsi="Times New Roman" w:cs="Times New Roman"/>
          <w:sz w:val="24"/>
          <w:szCs w:val="24"/>
        </w:rPr>
        <w:t xml:space="preserve"> the law where possible to increase removals and make the UK a tougher environment for FNOs.</w:t>
      </w:r>
      <w:r w:rsidR="00FB680A" w:rsidRPr="00F75236">
        <w:rPr>
          <w:rStyle w:val="FootnoteReference"/>
          <w:rFonts w:ascii="Times New Roman" w:hAnsi="Times New Roman" w:cs="Times New Roman"/>
          <w:sz w:val="24"/>
          <w:szCs w:val="24"/>
        </w:rPr>
        <w:footnoteReference w:id="50"/>
      </w:r>
      <w:r w:rsidRPr="00F75236">
        <w:rPr>
          <w:rFonts w:ascii="Times New Roman" w:hAnsi="Times New Roman" w:cs="Times New Roman"/>
          <w:sz w:val="24"/>
          <w:szCs w:val="24"/>
        </w:rPr>
        <w:t xml:space="preserve"> </w:t>
      </w:r>
    </w:p>
    <w:p w:rsidR="00FE427C" w:rsidRPr="00F75236" w:rsidRDefault="00FE427C" w:rsidP="00EA0BEF">
      <w:pPr>
        <w:spacing w:line="360" w:lineRule="auto"/>
        <w:contextualSpacing/>
        <w:jc w:val="both"/>
        <w:rPr>
          <w:rFonts w:ascii="Times New Roman" w:hAnsi="Times New Roman" w:cs="Times New Roman"/>
          <w:sz w:val="24"/>
          <w:szCs w:val="24"/>
        </w:rPr>
      </w:pPr>
    </w:p>
    <w:p w:rsidR="00023B37" w:rsidRPr="00F75236" w:rsidRDefault="00F67451"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As noted </w:t>
      </w:r>
      <w:r w:rsidR="00703D12" w:rsidRPr="00F75236">
        <w:rPr>
          <w:rFonts w:ascii="Times New Roman" w:hAnsi="Times New Roman" w:cs="Times New Roman"/>
          <w:sz w:val="24"/>
          <w:szCs w:val="24"/>
        </w:rPr>
        <w:t>above</w:t>
      </w:r>
      <w:r w:rsidRPr="00F75236">
        <w:rPr>
          <w:rFonts w:ascii="Times New Roman" w:hAnsi="Times New Roman" w:cs="Times New Roman"/>
          <w:sz w:val="24"/>
          <w:szCs w:val="24"/>
        </w:rPr>
        <w:t>, in May 2013, as part of the action plan, the Department began systematically targeting all FNOs for removal, regardless of whether they met the ‘automatic deportation’ criteria. The plan also identifies 17 priority countries, based on the volume of FNOs currently in the UK from each country and an assessment of the level of difficulty of removing them. Each priority country has an individual plan, which considers country specific barriers to removal, such as poor information sharing or difficulty of obtaining travel documents.</w:t>
      </w:r>
      <w:r w:rsidR="00023B37" w:rsidRPr="00F75236">
        <w:rPr>
          <w:rFonts w:ascii="Times New Roman" w:hAnsi="Times New Roman" w:cs="Times New Roman"/>
          <w:sz w:val="24"/>
          <w:szCs w:val="24"/>
        </w:rPr>
        <w:t xml:space="preserve"> However the action plan has been </w:t>
      </w:r>
      <w:r w:rsidR="00FC6726" w:rsidRPr="00F75236">
        <w:rPr>
          <w:rFonts w:ascii="Times New Roman" w:hAnsi="Times New Roman" w:cs="Times New Roman"/>
          <w:sz w:val="24"/>
          <w:szCs w:val="24"/>
        </w:rPr>
        <w:t>criticised</w:t>
      </w:r>
      <w:r w:rsidR="00023B37" w:rsidRPr="00F75236">
        <w:rPr>
          <w:rFonts w:ascii="Times New Roman" w:hAnsi="Times New Roman" w:cs="Times New Roman"/>
          <w:sz w:val="24"/>
          <w:szCs w:val="24"/>
        </w:rPr>
        <w:t xml:space="preserve"> by the NAO as seriously flawed:</w:t>
      </w:r>
    </w:p>
    <w:p w:rsidR="00023B37" w:rsidRPr="00F75236" w:rsidRDefault="00023B37" w:rsidP="00EA0BEF">
      <w:pPr>
        <w:spacing w:line="360" w:lineRule="auto"/>
        <w:contextualSpacing/>
        <w:jc w:val="both"/>
        <w:rPr>
          <w:rFonts w:ascii="Times New Roman" w:hAnsi="Times New Roman" w:cs="Times New Roman"/>
          <w:sz w:val="24"/>
          <w:szCs w:val="24"/>
        </w:rPr>
      </w:pPr>
    </w:p>
    <w:p w:rsidR="00023B37" w:rsidRPr="00F75236" w:rsidRDefault="00023B37" w:rsidP="00EA0BEF">
      <w:pPr>
        <w:spacing w:line="360" w:lineRule="auto"/>
        <w:ind w:left="720"/>
        <w:contextualSpacing/>
        <w:jc w:val="both"/>
        <w:rPr>
          <w:rFonts w:ascii="Times New Roman" w:hAnsi="Times New Roman" w:cs="Times New Roman"/>
          <w:sz w:val="24"/>
          <w:szCs w:val="24"/>
        </w:rPr>
      </w:pPr>
      <w:proofErr w:type="gramStart"/>
      <w:r w:rsidRPr="00F75236">
        <w:rPr>
          <w:rFonts w:ascii="Times New Roman" w:hAnsi="Times New Roman" w:cs="Times New Roman"/>
          <w:sz w:val="24"/>
          <w:szCs w:val="24"/>
        </w:rPr>
        <w:t>the</w:t>
      </w:r>
      <w:proofErr w:type="gramEnd"/>
      <w:r w:rsidRPr="00F75236">
        <w:rPr>
          <w:rFonts w:ascii="Times New Roman" w:hAnsi="Times New Roman" w:cs="Times New Roman"/>
          <w:sz w:val="24"/>
          <w:szCs w:val="24"/>
        </w:rPr>
        <w:t xml:space="preserve"> plan does not prioritise actions effectively and there are no clear links between actions, resulting change and impact on removal. FNO governance has been bolstered by the introduction of a new steering group and new directors to lead the action plan, but this work is hindered by over-complicated arrangements in the Department</w:t>
      </w:r>
      <w:r w:rsidRPr="00F75236">
        <w:rPr>
          <w:rStyle w:val="FootnoteReference"/>
          <w:rFonts w:ascii="Times New Roman" w:hAnsi="Times New Roman" w:cs="Times New Roman"/>
          <w:sz w:val="24"/>
          <w:szCs w:val="24"/>
        </w:rPr>
        <w:footnoteReference w:id="51"/>
      </w:r>
    </w:p>
    <w:p w:rsidR="00023B37" w:rsidRPr="00F75236" w:rsidRDefault="00023B37" w:rsidP="00EA0BEF">
      <w:pPr>
        <w:spacing w:line="360" w:lineRule="auto"/>
        <w:contextualSpacing/>
        <w:jc w:val="both"/>
        <w:rPr>
          <w:rFonts w:ascii="Times New Roman" w:hAnsi="Times New Roman" w:cs="Times New Roman"/>
          <w:sz w:val="24"/>
          <w:szCs w:val="24"/>
        </w:rPr>
      </w:pPr>
    </w:p>
    <w:p w:rsidR="009476E7" w:rsidRPr="00F75236" w:rsidRDefault="00FD5991"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T</w:t>
      </w:r>
      <w:r w:rsidR="00F67451" w:rsidRPr="00F75236">
        <w:rPr>
          <w:rFonts w:ascii="Times New Roman" w:hAnsi="Times New Roman" w:cs="Times New Roman"/>
          <w:sz w:val="24"/>
          <w:szCs w:val="24"/>
        </w:rPr>
        <w:t>here are still considerable problems with removal process and many individuals, for various reasons, cannot be removed</w:t>
      </w:r>
      <w:r w:rsidR="00851181" w:rsidRPr="00F75236">
        <w:rPr>
          <w:rFonts w:ascii="Times New Roman" w:hAnsi="Times New Roman" w:cs="Times New Roman"/>
          <w:sz w:val="24"/>
          <w:szCs w:val="24"/>
        </w:rPr>
        <w:t xml:space="preserve">. </w:t>
      </w:r>
    </w:p>
    <w:p w:rsidR="009476E7" w:rsidRPr="00F75236" w:rsidRDefault="009476E7" w:rsidP="00EA0BEF">
      <w:pPr>
        <w:spacing w:line="360" w:lineRule="auto"/>
        <w:contextualSpacing/>
        <w:jc w:val="both"/>
        <w:rPr>
          <w:rFonts w:ascii="Times New Roman" w:hAnsi="Times New Roman" w:cs="Times New Roman"/>
          <w:sz w:val="24"/>
          <w:szCs w:val="24"/>
        </w:rPr>
      </w:pPr>
    </w:p>
    <w:p w:rsidR="009476E7" w:rsidRPr="00F75236" w:rsidRDefault="00B330B7" w:rsidP="00EA0BEF">
      <w:pPr>
        <w:pStyle w:val="ListParagraph"/>
        <w:numPr>
          <w:ilvl w:val="1"/>
          <w:numId w:val="6"/>
        </w:numPr>
        <w:spacing w:line="360" w:lineRule="auto"/>
        <w:jc w:val="center"/>
        <w:rPr>
          <w:rFonts w:ascii="Times New Roman" w:hAnsi="Times New Roman" w:cs="Times New Roman"/>
          <w:b/>
          <w:sz w:val="24"/>
          <w:szCs w:val="24"/>
        </w:rPr>
      </w:pPr>
      <w:r w:rsidRPr="00F75236">
        <w:rPr>
          <w:rFonts w:ascii="Times New Roman" w:hAnsi="Times New Roman" w:cs="Times New Roman"/>
          <w:b/>
          <w:sz w:val="24"/>
          <w:szCs w:val="24"/>
        </w:rPr>
        <w:t xml:space="preserve"> </w:t>
      </w:r>
      <w:proofErr w:type="spellStart"/>
      <w:r w:rsidR="009476E7" w:rsidRPr="00F75236">
        <w:rPr>
          <w:rFonts w:ascii="Times New Roman" w:hAnsi="Times New Roman" w:cs="Times New Roman"/>
          <w:b/>
          <w:sz w:val="24"/>
          <w:szCs w:val="24"/>
        </w:rPr>
        <w:t>Unreturnable</w:t>
      </w:r>
      <w:proofErr w:type="spellEnd"/>
      <w:r w:rsidR="009476E7" w:rsidRPr="00F75236">
        <w:rPr>
          <w:rFonts w:ascii="Times New Roman" w:hAnsi="Times New Roman" w:cs="Times New Roman"/>
          <w:b/>
          <w:sz w:val="24"/>
          <w:szCs w:val="24"/>
        </w:rPr>
        <w:t xml:space="preserve"> FNOs</w:t>
      </w:r>
      <w:r w:rsidR="005603FE" w:rsidRPr="00F75236">
        <w:rPr>
          <w:rFonts w:ascii="Times New Roman" w:hAnsi="Times New Roman" w:cs="Times New Roman"/>
          <w:b/>
          <w:sz w:val="24"/>
          <w:szCs w:val="24"/>
        </w:rPr>
        <w:t>:</w:t>
      </w:r>
      <w:r w:rsidR="007012D9" w:rsidRPr="00F75236">
        <w:rPr>
          <w:rFonts w:ascii="Times New Roman" w:hAnsi="Times New Roman" w:cs="Times New Roman"/>
          <w:b/>
          <w:sz w:val="24"/>
          <w:szCs w:val="24"/>
        </w:rPr>
        <w:t xml:space="preserve"> in-country measures</w:t>
      </w:r>
    </w:p>
    <w:p w:rsidR="0095022D" w:rsidRPr="00F75236" w:rsidRDefault="005F3995"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As of March 2014 t</w:t>
      </w:r>
      <w:r w:rsidR="009476E7" w:rsidRPr="00F75236">
        <w:rPr>
          <w:rFonts w:ascii="Times New Roman" w:hAnsi="Times New Roman" w:cs="Times New Roman"/>
          <w:sz w:val="24"/>
          <w:szCs w:val="24"/>
        </w:rPr>
        <w:t xml:space="preserve">here </w:t>
      </w:r>
      <w:r w:rsidRPr="00F75236">
        <w:rPr>
          <w:rFonts w:ascii="Times New Roman" w:hAnsi="Times New Roman" w:cs="Times New Roman"/>
          <w:sz w:val="24"/>
          <w:szCs w:val="24"/>
        </w:rPr>
        <w:t>were</w:t>
      </w:r>
      <w:r w:rsidR="009476E7" w:rsidRPr="00F75236">
        <w:rPr>
          <w:rFonts w:ascii="Times New Roman" w:hAnsi="Times New Roman" w:cs="Times New Roman"/>
          <w:sz w:val="24"/>
          <w:szCs w:val="24"/>
        </w:rPr>
        <w:t xml:space="preserve"> around 5,600 FNOs who ha</w:t>
      </w:r>
      <w:r w:rsidRPr="00F75236">
        <w:rPr>
          <w:rFonts w:ascii="Times New Roman" w:hAnsi="Times New Roman" w:cs="Times New Roman"/>
          <w:sz w:val="24"/>
          <w:szCs w:val="24"/>
        </w:rPr>
        <w:t>d</w:t>
      </w:r>
      <w:r w:rsidR="009476E7" w:rsidRPr="00F75236">
        <w:rPr>
          <w:rFonts w:ascii="Times New Roman" w:hAnsi="Times New Roman" w:cs="Times New Roman"/>
          <w:sz w:val="24"/>
          <w:szCs w:val="24"/>
        </w:rPr>
        <w:t xml:space="preserve"> completed their sentence but remain</w:t>
      </w:r>
      <w:r w:rsidRPr="00F75236">
        <w:rPr>
          <w:rFonts w:ascii="Times New Roman" w:hAnsi="Times New Roman" w:cs="Times New Roman"/>
          <w:sz w:val="24"/>
          <w:szCs w:val="24"/>
        </w:rPr>
        <w:t>ed</w:t>
      </w:r>
      <w:r w:rsidR="009476E7" w:rsidRPr="00F75236">
        <w:rPr>
          <w:rFonts w:ascii="Times New Roman" w:hAnsi="Times New Roman" w:cs="Times New Roman"/>
          <w:sz w:val="24"/>
          <w:szCs w:val="24"/>
        </w:rPr>
        <w:t xml:space="preserve"> in the UK while the Department trie</w:t>
      </w:r>
      <w:r w:rsidRPr="00F75236">
        <w:rPr>
          <w:rFonts w:ascii="Times New Roman" w:hAnsi="Times New Roman" w:cs="Times New Roman"/>
          <w:sz w:val="24"/>
          <w:szCs w:val="24"/>
        </w:rPr>
        <w:t>d</w:t>
      </w:r>
      <w:r w:rsidR="009476E7" w:rsidRPr="00F75236">
        <w:rPr>
          <w:rFonts w:ascii="Times New Roman" w:hAnsi="Times New Roman" w:cs="Times New Roman"/>
          <w:sz w:val="24"/>
          <w:szCs w:val="24"/>
        </w:rPr>
        <w:t xml:space="preserve"> to deport or remove them. About 1,400 </w:t>
      </w:r>
      <w:r w:rsidRPr="00F75236">
        <w:rPr>
          <w:rFonts w:ascii="Times New Roman" w:hAnsi="Times New Roman" w:cs="Times New Roman"/>
          <w:sz w:val="24"/>
          <w:szCs w:val="24"/>
        </w:rPr>
        <w:t xml:space="preserve">were </w:t>
      </w:r>
      <w:r w:rsidR="009476E7" w:rsidRPr="00F75236">
        <w:rPr>
          <w:rFonts w:ascii="Times New Roman" w:hAnsi="Times New Roman" w:cs="Times New Roman"/>
          <w:sz w:val="24"/>
          <w:szCs w:val="24"/>
        </w:rPr>
        <w:t xml:space="preserve">detained in prison or an immigration removal centre, largely because they </w:t>
      </w:r>
      <w:r w:rsidRPr="00F75236">
        <w:rPr>
          <w:rFonts w:ascii="Times New Roman" w:hAnsi="Times New Roman" w:cs="Times New Roman"/>
          <w:sz w:val="24"/>
          <w:szCs w:val="24"/>
        </w:rPr>
        <w:t xml:space="preserve">were </w:t>
      </w:r>
      <w:r w:rsidR="009476E7" w:rsidRPr="00F75236">
        <w:rPr>
          <w:rFonts w:ascii="Times New Roman" w:hAnsi="Times New Roman" w:cs="Times New Roman"/>
          <w:sz w:val="24"/>
          <w:szCs w:val="24"/>
        </w:rPr>
        <w:t>appealing against their deportation, not complyi</w:t>
      </w:r>
      <w:r w:rsidR="00272EBE" w:rsidRPr="00F75236">
        <w:rPr>
          <w:rFonts w:ascii="Times New Roman" w:hAnsi="Times New Roman" w:cs="Times New Roman"/>
          <w:sz w:val="24"/>
          <w:szCs w:val="24"/>
        </w:rPr>
        <w:t>ng with the deportation process</w:t>
      </w:r>
      <w:r w:rsidR="009476E7" w:rsidRPr="00F75236">
        <w:rPr>
          <w:rFonts w:ascii="Times New Roman" w:hAnsi="Times New Roman" w:cs="Times New Roman"/>
          <w:sz w:val="24"/>
          <w:szCs w:val="24"/>
        </w:rPr>
        <w:t xml:space="preserve"> or the Department ha</w:t>
      </w:r>
      <w:r w:rsidRPr="00F75236">
        <w:rPr>
          <w:rFonts w:ascii="Times New Roman" w:hAnsi="Times New Roman" w:cs="Times New Roman"/>
          <w:sz w:val="24"/>
          <w:szCs w:val="24"/>
        </w:rPr>
        <w:t>d</w:t>
      </w:r>
      <w:r w:rsidR="009476E7" w:rsidRPr="00F75236">
        <w:rPr>
          <w:rFonts w:ascii="Times New Roman" w:hAnsi="Times New Roman" w:cs="Times New Roman"/>
          <w:sz w:val="24"/>
          <w:szCs w:val="24"/>
        </w:rPr>
        <w:t xml:space="preserve"> not made a decision on their case. In addition, some </w:t>
      </w:r>
      <w:r w:rsidRPr="00F75236">
        <w:rPr>
          <w:rFonts w:ascii="Times New Roman" w:hAnsi="Times New Roman" w:cs="Times New Roman"/>
          <w:sz w:val="24"/>
          <w:szCs w:val="24"/>
        </w:rPr>
        <w:t xml:space="preserve">were </w:t>
      </w:r>
      <w:r w:rsidR="009476E7" w:rsidRPr="00F75236">
        <w:rPr>
          <w:rFonts w:ascii="Times New Roman" w:hAnsi="Times New Roman" w:cs="Times New Roman"/>
          <w:sz w:val="24"/>
          <w:szCs w:val="24"/>
        </w:rPr>
        <w:t>waiting for ETDs – 136 had been waiting more than 12 months at the end of March 2014.</w:t>
      </w:r>
      <w:r w:rsidR="00FB680A" w:rsidRPr="00F75236">
        <w:rPr>
          <w:rStyle w:val="FootnoteReference"/>
          <w:rFonts w:ascii="Times New Roman" w:hAnsi="Times New Roman" w:cs="Times New Roman"/>
          <w:sz w:val="24"/>
          <w:szCs w:val="24"/>
        </w:rPr>
        <w:footnoteReference w:id="52"/>
      </w:r>
      <w:r w:rsidR="00FB680A" w:rsidRPr="00F75236">
        <w:rPr>
          <w:rFonts w:ascii="Times New Roman" w:hAnsi="Times New Roman" w:cs="Times New Roman"/>
          <w:sz w:val="24"/>
          <w:szCs w:val="24"/>
        </w:rPr>
        <w:t xml:space="preserve"> </w:t>
      </w:r>
    </w:p>
    <w:p w:rsidR="00EE147F" w:rsidRPr="00F75236" w:rsidRDefault="009476E7"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There are an estimated </w:t>
      </w:r>
      <w:r w:rsidR="005A6B04" w:rsidRPr="00F75236">
        <w:rPr>
          <w:rFonts w:ascii="Times New Roman" w:hAnsi="Times New Roman" w:cs="Times New Roman"/>
          <w:sz w:val="24"/>
          <w:szCs w:val="24"/>
        </w:rPr>
        <w:t>5,985</w:t>
      </w:r>
      <w:r w:rsidR="005A6B04" w:rsidRPr="00F75236" w:rsidDel="005A6B04">
        <w:rPr>
          <w:rFonts w:ascii="Times New Roman" w:hAnsi="Times New Roman" w:cs="Times New Roman"/>
          <w:sz w:val="24"/>
          <w:szCs w:val="24"/>
        </w:rPr>
        <w:t xml:space="preserve"> </w:t>
      </w:r>
      <w:r w:rsidRPr="00F75236">
        <w:rPr>
          <w:rFonts w:ascii="Times New Roman" w:hAnsi="Times New Roman" w:cs="Times New Roman"/>
          <w:sz w:val="24"/>
          <w:szCs w:val="24"/>
        </w:rPr>
        <w:t>FNOs living in the community pend</w:t>
      </w:r>
      <w:r w:rsidR="00272EBE" w:rsidRPr="00F75236">
        <w:rPr>
          <w:rFonts w:ascii="Times New Roman" w:hAnsi="Times New Roman" w:cs="Times New Roman"/>
          <w:sz w:val="24"/>
          <w:szCs w:val="24"/>
        </w:rPr>
        <w:t xml:space="preserve">ing removal, </w:t>
      </w:r>
      <w:r w:rsidR="005A6B04" w:rsidRPr="00F75236">
        <w:rPr>
          <w:rFonts w:ascii="Times New Roman" w:hAnsi="Times New Roman" w:cs="Times New Roman"/>
          <w:sz w:val="24"/>
          <w:szCs w:val="24"/>
        </w:rPr>
        <w:t>over half of which have been living in the community for over two years.</w:t>
      </w:r>
      <w:r w:rsidR="005A6B04" w:rsidRPr="00F75236">
        <w:rPr>
          <w:rStyle w:val="FootnoteReference"/>
          <w:rFonts w:ascii="Times New Roman" w:hAnsi="Times New Roman" w:cs="Times New Roman"/>
          <w:sz w:val="24"/>
          <w:szCs w:val="24"/>
        </w:rPr>
        <w:footnoteReference w:id="53"/>
      </w:r>
      <w:r w:rsidR="0038508B" w:rsidRPr="00F75236">
        <w:rPr>
          <w:rFonts w:ascii="Times New Roman" w:hAnsi="Times New Roman" w:cs="Times New Roman"/>
          <w:sz w:val="24"/>
          <w:szCs w:val="24"/>
        </w:rPr>
        <w:t xml:space="preserve"> </w:t>
      </w:r>
      <w:r w:rsidR="00B330B7" w:rsidRPr="00F75236">
        <w:rPr>
          <w:rFonts w:ascii="Times New Roman" w:hAnsi="Times New Roman" w:cs="Times New Roman"/>
          <w:sz w:val="24"/>
          <w:szCs w:val="24"/>
        </w:rPr>
        <w:t>The UK’s Home Affairs Committee has expressed concern that this number is so high.</w:t>
      </w:r>
      <w:r w:rsidR="00B330B7" w:rsidRPr="00F75236">
        <w:rPr>
          <w:rStyle w:val="FootnoteReference"/>
          <w:rFonts w:ascii="Times New Roman" w:hAnsi="Times New Roman" w:cs="Times New Roman"/>
          <w:sz w:val="24"/>
          <w:szCs w:val="24"/>
        </w:rPr>
        <w:footnoteReference w:id="54"/>
      </w:r>
      <w:r w:rsidR="00B330B7" w:rsidRPr="00F75236">
        <w:rPr>
          <w:rFonts w:ascii="Times New Roman" w:hAnsi="Times New Roman" w:cs="Times New Roman"/>
          <w:sz w:val="24"/>
          <w:szCs w:val="24"/>
        </w:rPr>
        <w:t xml:space="preserve"> </w:t>
      </w:r>
      <w:r w:rsidR="00EE147F" w:rsidRPr="00F75236">
        <w:rPr>
          <w:rFonts w:ascii="Times New Roman" w:hAnsi="Times New Roman" w:cs="Times New Roman"/>
          <w:sz w:val="24"/>
          <w:szCs w:val="24"/>
        </w:rPr>
        <w:t xml:space="preserve">FNOs can be released into the community at the end of their sentence if: </w:t>
      </w:r>
    </w:p>
    <w:p w:rsidR="00462EE1" w:rsidRPr="00F75236" w:rsidRDefault="00462EE1" w:rsidP="00EA0BEF">
      <w:pPr>
        <w:spacing w:line="360" w:lineRule="auto"/>
        <w:contextualSpacing/>
        <w:jc w:val="both"/>
        <w:rPr>
          <w:rFonts w:ascii="Times New Roman" w:hAnsi="Times New Roman" w:cs="Times New Roman"/>
          <w:sz w:val="24"/>
          <w:szCs w:val="24"/>
        </w:rPr>
      </w:pPr>
    </w:p>
    <w:p w:rsidR="00EE147F" w:rsidRPr="00F75236" w:rsidRDefault="00EE147F" w:rsidP="00EA0BEF">
      <w:pPr>
        <w:pStyle w:val="ListParagraph"/>
        <w:numPr>
          <w:ilvl w:val="1"/>
          <w:numId w:val="14"/>
        </w:numPr>
        <w:spacing w:line="360" w:lineRule="auto"/>
        <w:jc w:val="both"/>
        <w:rPr>
          <w:rFonts w:ascii="Times New Roman" w:hAnsi="Times New Roman" w:cs="Times New Roman"/>
          <w:sz w:val="24"/>
          <w:szCs w:val="24"/>
        </w:rPr>
      </w:pPr>
      <w:r w:rsidRPr="00F75236">
        <w:rPr>
          <w:rFonts w:ascii="Times New Roman" w:hAnsi="Times New Roman" w:cs="Times New Roman"/>
          <w:sz w:val="24"/>
          <w:szCs w:val="24"/>
        </w:rPr>
        <w:t xml:space="preserve">an Immigration Judge has granted bail; </w:t>
      </w:r>
    </w:p>
    <w:p w:rsidR="00EE147F" w:rsidRPr="00F75236" w:rsidRDefault="00EE147F" w:rsidP="00EA0BEF">
      <w:pPr>
        <w:pStyle w:val="ListParagraph"/>
        <w:numPr>
          <w:ilvl w:val="1"/>
          <w:numId w:val="14"/>
        </w:numPr>
        <w:spacing w:line="360" w:lineRule="auto"/>
        <w:jc w:val="both"/>
        <w:rPr>
          <w:rFonts w:ascii="Times New Roman" w:hAnsi="Times New Roman" w:cs="Times New Roman"/>
          <w:sz w:val="24"/>
          <w:szCs w:val="24"/>
        </w:rPr>
      </w:pPr>
      <w:r w:rsidRPr="00F75236">
        <w:rPr>
          <w:rFonts w:ascii="Times New Roman" w:hAnsi="Times New Roman" w:cs="Times New Roman"/>
          <w:sz w:val="24"/>
          <w:szCs w:val="24"/>
        </w:rPr>
        <w:t>a court has ordered their release;</w:t>
      </w:r>
      <w:r w:rsidR="0038508B" w:rsidRPr="00F75236">
        <w:rPr>
          <w:rFonts w:ascii="Times New Roman" w:hAnsi="Times New Roman" w:cs="Times New Roman"/>
          <w:sz w:val="24"/>
          <w:szCs w:val="24"/>
        </w:rPr>
        <w:t xml:space="preserve"> or</w:t>
      </w:r>
    </w:p>
    <w:p w:rsidR="00EE147F" w:rsidRPr="00F75236" w:rsidRDefault="00EE147F" w:rsidP="00EA0BEF">
      <w:pPr>
        <w:pStyle w:val="ListParagraph"/>
        <w:numPr>
          <w:ilvl w:val="1"/>
          <w:numId w:val="14"/>
        </w:numPr>
        <w:spacing w:line="360" w:lineRule="auto"/>
        <w:jc w:val="both"/>
        <w:rPr>
          <w:rFonts w:ascii="Times New Roman" w:hAnsi="Times New Roman" w:cs="Times New Roman"/>
          <w:sz w:val="24"/>
          <w:szCs w:val="24"/>
        </w:rPr>
      </w:pPr>
      <w:proofErr w:type="gramStart"/>
      <w:r w:rsidRPr="00F75236">
        <w:rPr>
          <w:rFonts w:ascii="Times New Roman" w:hAnsi="Times New Roman" w:cs="Times New Roman"/>
          <w:sz w:val="24"/>
          <w:szCs w:val="24"/>
        </w:rPr>
        <w:t>the</w:t>
      </w:r>
      <w:proofErr w:type="gramEnd"/>
      <w:r w:rsidRPr="00F75236">
        <w:rPr>
          <w:rFonts w:ascii="Times New Roman" w:hAnsi="Times New Roman" w:cs="Times New Roman"/>
          <w:sz w:val="24"/>
          <w:szCs w:val="24"/>
        </w:rPr>
        <w:t xml:space="preserve"> Department decides that deportation is not possible within a reasonable timescale and grants their release.</w:t>
      </w:r>
    </w:p>
    <w:p w:rsidR="00462EE1" w:rsidRPr="00F75236" w:rsidRDefault="00462EE1" w:rsidP="00EA0BEF">
      <w:pPr>
        <w:pStyle w:val="ListParagraph"/>
        <w:spacing w:line="360" w:lineRule="auto"/>
        <w:ind w:left="1494"/>
        <w:jc w:val="both"/>
        <w:rPr>
          <w:rFonts w:ascii="Times New Roman" w:hAnsi="Times New Roman" w:cs="Times New Roman"/>
          <w:sz w:val="24"/>
          <w:szCs w:val="24"/>
        </w:rPr>
      </w:pPr>
    </w:p>
    <w:p w:rsidR="00147B72" w:rsidRPr="00F75236" w:rsidRDefault="00EE147F"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Official policy is that </w:t>
      </w:r>
      <w:r w:rsidR="00065DF5" w:rsidRPr="00F75236">
        <w:rPr>
          <w:rFonts w:ascii="Times New Roman" w:hAnsi="Times New Roman" w:cs="Times New Roman"/>
          <w:sz w:val="24"/>
          <w:szCs w:val="24"/>
        </w:rPr>
        <w:t xml:space="preserve">immigration </w:t>
      </w:r>
      <w:r w:rsidRPr="00F75236">
        <w:rPr>
          <w:rFonts w:ascii="Times New Roman" w:hAnsi="Times New Roman" w:cs="Times New Roman"/>
          <w:sz w:val="24"/>
          <w:szCs w:val="24"/>
        </w:rPr>
        <w:t xml:space="preserve">detention is used sparingly, and temporary admission </w:t>
      </w:r>
      <w:r w:rsidR="00B66ECD" w:rsidRPr="00F75236">
        <w:rPr>
          <w:rFonts w:ascii="Times New Roman" w:hAnsi="Times New Roman" w:cs="Times New Roman"/>
          <w:sz w:val="24"/>
          <w:szCs w:val="24"/>
        </w:rPr>
        <w:t xml:space="preserve">or release </w:t>
      </w:r>
      <w:r w:rsidRPr="00F75236">
        <w:rPr>
          <w:rFonts w:ascii="Times New Roman" w:hAnsi="Times New Roman" w:cs="Times New Roman"/>
          <w:sz w:val="24"/>
          <w:szCs w:val="24"/>
        </w:rPr>
        <w:t>or bail be granted to individuals that cannot be removed</w:t>
      </w:r>
      <w:r w:rsidR="00147B72" w:rsidRPr="00F75236">
        <w:rPr>
          <w:rFonts w:ascii="Times New Roman" w:hAnsi="Times New Roman" w:cs="Times New Roman"/>
          <w:sz w:val="24"/>
          <w:szCs w:val="24"/>
        </w:rPr>
        <w:t xml:space="preserve"> within a short timeframe</w:t>
      </w:r>
      <w:r w:rsidRPr="00F75236">
        <w:rPr>
          <w:rFonts w:ascii="Times New Roman" w:hAnsi="Times New Roman" w:cs="Times New Roman"/>
          <w:sz w:val="24"/>
          <w:szCs w:val="24"/>
        </w:rPr>
        <w:t>.</w:t>
      </w:r>
      <w:r w:rsidR="00A01A8C" w:rsidRPr="00F75236">
        <w:rPr>
          <w:rStyle w:val="FootnoteReference"/>
          <w:rFonts w:ascii="Times New Roman" w:hAnsi="Times New Roman" w:cs="Times New Roman"/>
          <w:sz w:val="24"/>
          <w:szCs w:val="24"/>
        </w:rPr>
        <w:footnoteReference w:id="55"/>
      </w:r>
      <w:r w:rsidR="0038508B" w:rsidRPr="00F75236">
        <w:rPr>
          <w:rFonts w:ascii="Times New Roman" w:hAnsi="Times New Roman" w:cs="Times New Roman"/>
          <w:sz w:val="24"/>
          <w:szCs w:val="24"/>
        </w:rPr>
        <w:t xml:space="preserve"> </w:t>
      </w:r>
      <w:r w:rsidR="00732DB7" w:rsidRPr="00F75236">
        <w:rPr>
          <w:rFonts w:ascii="Times New Roman" w:hAnsi="Times New Roman" w:cs="Times New Roman"/>
          <w:sz w:val="24"/>
          <w:szCs w:val="24"/>
        </w:rPr>
        <w:t>These are limited forms of leave that will normally impose restrictions on residence, occupation or employment and recourse to public funds. Depending on the risk of absconding</w:t>
      </w:r>
      <w:r w:rsidR="00E52F8A" w:rsidRPr="00F75236">
        <w:rPr>
          <w:rFonts w:ascii="Times New Roman" w:hAnsi="Times New Roman" w:cs="Times New Roman"/>
          <w:sz w:val="24"/>
          <w:szCs w:val="24"/>
        </w:rPr>
        <w:t>,</w:t>
      </w:r>
      <w:r w:rsidR="00732DB7" w:rsidRPr="00F75236">
        <w:rPr>
          <w:rFonts w:ascii="Times New Roman" w:hAnsi="Times New Roman" w:cs="Times New Roman"/>
          <w:sz w:val="24"/>
          <w:szCs w:val="24"/>
        </w:rPr>
        <w:t xml:space="preserve"> ‘contact management’ might also be </w:t>
      </w:r>
      <w:r w:rsidR="00147B72" w:rsidRPr="00F75236">
        <w:rPr>
          <w:rFonts w:ascii="Times New Roman" w:hAnsi="Times New Roman" w:cs="Times New Roman"/>
          <w:sz w:val="24"/>
          <w:szCs w:val="24"/>
        </w:rPr>
        <w:t>imposed</w:t>
      </w:r>
      <w:r w:rsidR="00732DB7" w:rsidRPr="00F75236">
        <w:rPr>
          <w:rFonts w:ascii="Times New Roman" w:hAnsi="Times New Roman" w:cs="Times New Roman"/>
          <w:sz w:val="24"/>
          <w:szCs w:val="24"/>
        </w:rPr>
        <w:t>, such as electronic tagging or a requirement to regularly report to an immigration reporting centre or police station</w:t>
      </w:r>
      <w:r w:rsidR="0038508B" w:rsidRPr="00F75236">
        <w:rPr>
          <w:rFonts w:ascii="Times New Roman" w:hAnsi="Times New Roman" w:cs="Times New Roman"/>
          <w:sz w:val="24"/>
          <w:szCs w:val="24"/>
        </w:rPr>
        <w:t>.</w:t>
      </w:r>
      <w:r w:rsidR="00E52F8A" w:rsidRPr="00F75236">
        <w:rPr>
          <w:rFonts w:ascii="Times New Roman" w:hAnsi="Times New Roman" w:cs="Times New Roman"/>
          <w:sz w:val="24"/>
          <w:szCs w:val="24"/>
        </w:rPr>
        <w:t xml:space="preserve"> Another alternative, however, is detention.</w:t>
      </w:r>
    </w:p>
    <w:p w:rsidR="00147B72" w:rsidRPr="00F75236" w:rsidRDefault="00147B72" w:rsidP="00EA0BEF">
      <w:pPr>
        <w:spacing w:line="360" w:lineRule="auto"/>
        <w:contextualSpacing/>
        <w:jc w:val="both"/>
        <w:rPr>
          <w:rFonts w:ascii="Times New Roman" w:hAnsi="Times New Roman" w:cs="Times New Roman"/>
          <w:sz w:val="24"/>
          <w:szCs w:val="24"/>
        </w:rPr>
      </w:pPr>
    </w:p>
    <w:p w:rsidR="00147B72" w:rsidRPr="00F75236" w:rsidRDefault="00147B72" w:rsidP="00EA0BEF">
      <w:pPr>
        <w:pStyle w:val="ListParagraph"/>
        <w:numPr>
          <w:ilvl w:val="2"/>
          <w:numId w:val="6"/>
        </w:numPr>
        <w:spacing w:line="360" w:lineRule="auto"/>
        <w:jc w:val="center"/>
        <w:rPr>
          <w:rFonts w:ascii="Times New Roman" w:hAnsi="Times New Roman" w:cs="Times New Roman"/>
          <w:i/>
          <w:sz w:val="24"/>
          <w:szCs w:val="24"/>
        </w:rPr>
      </w:pPr>
      <w:r w:rsidRPr="00F75236">
        <w:rPr>
          <w:rFonts w:ascii="Times New Roman" w:hAnsi="Times New Roman" w:cs="Times New Roman"/>
          <w:i/>
          <w:sz w:val="24"/>
          <w:szCs w:val="24"/>
        </w:rPr>
        <w:t>Detention</w:t>
      </w:r>
    </w:p>
    <w:p w:rsidR="00D96609" w:rsidRPr="00F75236" w:rsidRDefault="00996355"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lastRenderedPageBreak/>
        <w:t xml:space="preserve">The UK is unique in </w:t>
      </w:r>
      <w:r w:rsidR="00E52F8A" w:rsidRPr="00F75236">
        <w:rPr>
          <w:rFonts w:ascii="Times New Roman" w:hAnsi="Times New Roman" w:cs="Times New Roman"/>
          <w:sz w:val="24"/>
          <w:szCs w:val="24"/>
        </w:rPr>
        <w:t xml:space="preserve">Europe in </w:t>
      </w:r>
      <w:r w:rsidRPr="00F75236">
        <w:rPr>
          <w:rFonts w:ascii="Times New Roman" w:hAnsi="Times New Roman" w:cs="Times New Roman"/>
          <w:sz w:val="24"/>
          <w:szCs w:val="24"/>
        </w:rPr>
        <w:t>not placing an express time limit on immigration detention</w:t>
      </w:r>
      <w:r w:rsidR="0038508B" w:rsidRPr="00F75236">
        <w:rPr>
          <w:rFonts w:ascii="Times New Roman" w:hAnsi="Times New Roman" w:cs="Times New Roman"/>
          <w:sz w:val="24"/>
          <w:szCs w:val="24"/>
        </w:rPr>
        <w:t xml:space="preserve">. </w:t>
      </w:r>
      <w:r w:rsidR="00E52F8A" w:rsidRPr="00F75236">
        <w:rPr>
          <w:rFonts w:ascii="Times New Roman" w:hAnsi="Times New Roman" w:cs="Times New Roman"/>
          <w:sz w:val="24"/>
          <w:szCs w:val="24"/>
        </w:rPr>
        <w:t>This is c</w:t>
      </w:r>
      <w:r w:rsidRPr="00F75236">
        <w:rPr>
          <w:rFonts w:ascii="Times New Roman" w:hAnsi="Times New Roman" w:cs="Times New Roman"/>
          <w:sz w:val="24"/>
          <w:szCs w:val="24"/>
        </w:rPr>
        <w:t xml:space="preserve">overed by common law </w:t>
      </w:r>
      <w:r w:rsidR="009C2267" w:rsidRPr="00F75236">
        <w:rPr>
          <w:rFonts w:ascii="Times New Roman" w:hAnsi="Times New Roman" w:cs="Times New Roman"/>
          <w:sz w:val="24"/>
          <w:szCs w:val="24"/>
        </w:rPr>
        <w:t>‘</w:t>
      </w:r>
      <w:proofErr w:type="spellStart"/>
      <w:r w:rsidR="00E52F8A" w:rsidRPr="00F75236">
        <w:rPr>
          <w:rFonts w:ascii="Times New Roman" w:hAnsi="Times New Roman" w:cs="Times New Roman"/>
          <w:i/>
          <w:sz w:val="24"/>
          <w:szCs w:val="24"/>
        </w:rPr>
        <w:t>Hardial</w:t>
      </w:r>
      <w:proofErr w:type="spellEnd"/>
      <w:r w:rsidR="00E52F8A" w:rsidRPr="00F75236">
        <w:rPr>
          <w:rFonts w:ascii="Times New Roman" w:hAnsi="Times New Roman" w:cs="Times New Roman"/>
          <w:sz w:val="24"/>
          <w:szCs w:val="24"/>
        </w:rPr>
        <w:t xml:space="preserve"> </w:t>
      </w:r>
      <w:r w:rsidRPr="00F75236">
        <w:rPr>
          <w:rFonts w:ascii="Times New Roman" w:hAnsi="Times New Roman" w:cs="Times New Roman"/>
          <w:i/>
          <w:sz w:val="24"/>
          <w:szCs w:val="24"/>
        </w:rPr>
        <w:t>Singh</w:t>
      </w:r>
      <w:r w:rsidRPr="00F75236">
        <w:rPr>
          <w:rFonts w:ascii="Times New Roman" w:hAnsi="Times New Roman" w:cs="Times New Roman"/>
          <w:sz w:val="24"/>
          <w:szCs w:val="24"/>
        </w:rPr>
        <w:t xml:space="preserve"> principles</w:t>
      </w:r>
      <w:r w:rsidR="009C2267" w:rsidRPr="00F75236">
        <w:rPr>
          <w:rFonts w:ascii="Times New Roman" w:hAnsi="Times New Roman" w:cs="Times New Roman"/>
          <w:sz w:val="24"/>
          <w:szCs w:val="24"/>
        </w:rPr>
        <w:t>’</w:t>
      </w:r>
      <w:r w:rsidRPr="00F75236">
        <w:rPr>
          <w:rFonts w:ascii="Times New Roman" w:hAnsi="Times New Roman" w:cs="Times New Roman"/>
          <w:sz w:val="24"/>
          <w:szCs w:val="24"/>
        </w:rPr>
        <w:t>.</w:t>
      </w:r>
      <w:r w:rsidR="0021229E" w:rsidRPr="00F75236">
        <w:rPr>
          <w:rStyle w:val="FootnoteReference"/>
          <w:rFonts w:ascii="Times New Roman" w:hAnsi="Times New Roman" w:cs="Times New Roman"/>
          <w:sz w:val="24"/>
          <w:szCs w:val="24"/>
        </w:rPr>
        <w:footnoteReference w:id="56"/>
      </w:r>
      <w:r w:rsidRPr="00F75236">
        <w:rPr>
          <w:rFonts w:ascii="Times New Roman" w:hAnsi="Times New Roman" w:cs="Times New Roman"/>
          <w:sz w:val="24"/>
          <w:szCs w:val="24"/>
        </w:rPr>
        <w:t xml:space="preserve"> These p</w:t>
      </w:r>
      <w:r w:rsidR="00D96609" w:rsidRPr="00F75236">
        <w:rPr>
          <w:rFonts w:ascii="Times New Roman" w:hAnsi="Times New Roman" w:cs="Times New Roman"/>
          <w:sz w:val="24"/>
          <w:szCs w:val="24"/>
        </w:rPr>
        <w:t>rinciples require that migrant</w:t>
      </w:r>
      <w:r w:rsidRPr="00F75236">
        <w:rPr>
          <w:rFonts w:ascii="Times New Roman" w:hAnsi="Times New Roman" w:cs="Times New Roman"/>
          <w:sz w:val="24"/>
          <w:szCs w:val="24"/>
        </w:rPr>
        <w:t>s only be detained for a reasonable period in order to remove them and not if it becomes apparent that removal will not take place within a reasonable period.</w:t>
      </w:r>
      <w:r w:rsidR="0038508B" w:rsidRPr="00F75236">
        <w:rPr>
          <w:rFonts w:ascii="Times New Roman" w:hAnsi="Times New Roman" w:cs="Times New Roman"/>
          <w:sz w:val="24"/>
          <w:szCs w:val="24"/>
        </w:rPr>
        <w:t xml:space="preserve"> </w:t>
      </w:r>
      <w:r w:rsidR="00D96609" w:rsidRPr="00F75236">
        <w:rPr>
          <w:rFonts w:ascii="Times New Roman" w:hAnsi="Times New Roman" w:cs="Times New Roman"/>
          <w:sz w:val="24"/>
          <w:szCs w:val="24"/>
        </w:rPr>
        <w:t>There have in the last few years been a flood of cases in which it has been found that detention has breached the principles and become unlawful.</w:t>
      </w:r>
      <w:r w:rsidR="00E52F8A" w:rsidRPr="00F75236">
        <w:rPr>
          <w:rStyle w:val="FootnoteReference"/>
          <w:rFonts w:ascii="Times New Roman" w:hAnsi="Times New Roman" w:cs="Times New Roman"/>
          <w:sz w:val="24"/>
          <w:szCs w:val="24"/>
        </w:rPr>
        <w:footnoteReference w:id="57"/>
      </w:r>
      <w:r w:rsidR="00D96609" w:rsidRPr="00F75236">
        <w:rPr>
          <w:rFonts w:ascii="Times New Roman" w:hAnsi="Times New Roman" w:cs="Times New Roman"/>
          <w:sz w:val="24"/>
          <w:szCs w:val="24"/>
        </w:rPr>
        <w:t xml:space="preserve"> However the threshold is high: the court has found that detention for years can be lawful.</w:t>
      </w:r>
      <w:r w:rsidR="00E52F8A" w:rsidRPr="00F75236">
        <w:rPr>
          <w:rStyle w:val="FootnoteReference"/>
          <w:rFonts w:ascii="Times New Roman" w:hAnsi="Times New Roman" w:cs="Times New Roman"/>
          <w:sz w:val="24"/>
          <w:szCs w:val="24"/>
        </w:rPr>
        <w:footnoteReference w:id="58"/>
      </w:r>
      <w:r w:rsidR="00D96609" w:rsidRPr="00F75236">
        <w:rPr>
          <w:rFonts w:ascii="Times New Roman" w:hAnsi="Times New Roman" w:cs="Times New Roman"/>
          <w:sz w:val="24"/>
          <w:szCs w:val="24"/>
        </w:rPr>
        <w:t xml:space="preserve"> </w:t>
      </w:r>
      <w:r w:rsidR="007012D9" w:rsidRPr="00F75236">
        <w:rPr>
          <w:rFonts w:ascii="Times New Roman" w:hAnsi="Times New Roman" w:cs="Times New Roman"/>
          <w:sz w:val="24"/>
          <w:szCs w:val="24"/>
        </w:rPr>
        <w:t>Without express guidelines i</w:t>
      </w:r>
      <w:r w:rsidR="00E52F8A" w:rsidRPr="00F75236">
        <w:rPr>
          <w:rFonts w:ascii="Times New Roman" w:hAnsi="Times New Roman" w:cs="Times New Roman"/>
          <w:sz w:val="24"/>
          <w:szCs w:val="24"/>
        </w:rPr>
        <w:t xml:space="preserve">t is </w:t>
      </w:r>
      <w:r w:rsidR="00D96609" w:rsidRPr="00F75236">
        <w:rPr>
          <w:rFonts w:ascii="Times New Roman" w:hAnsi="Times New Roman" w:cs="Times New Roman"/>
          <w:sz w:val="24"/>
          <w:szCs w:val="24"/>
        </w:rPr>
        <w:t xml:space="preserve">difficult to know how long </w:t>
      </w:r>
      <w:r w:rsidR="00E52F8A" w:rsidRPr="00F75236">
        <w:rPr>
          <w:rFonts w:ascii="Times New Roman" w:hAnsi="Times New Roman" w:cs="Times New Roman"/>
          <w:sz w:val="24"/>
          <w:szCs w:val="24"/>
        </w:rPr>
        <w:t xml:space="preserve">an individual may be detained </w:t>
      </w:r>
      <w:r w:rsidR="00D96609" w:rsidRPr="00F75236">
        <w:rPr>
          <w:rFonts w:ascii="Times New Roman" w:hAnsi="Times New Roman" w:cs="Times New Roman"/>
          <w:sz w:val="24"/>
          <w:szCs w:val="24"/>
        </w:rPr>
        <w:t xml:space="preserve">before </w:t>
      </w:r>
      <w:r w:rsidR="007012D9" w:rsidRPr="00F75236">
        <w:rPr>
          <w:rFonts w:ascii="Times New Roman" w:hAnsi="Times New Roman" w:cs="Times New Roman"/>
          <w:sz w:val="24"/>
          <w:szCs w:val="24"/>
        </w:rPr>
        <w:t xml:space="preserve">such </w:t>
      </w:r>
      <w:r w:rsidR="00D96609" w:rsidRPr="00F75236">
        <w:rPr>
          <w:rFonts w:ascii="Times New Roman" w:hAnsi="Times New Roman" w:cs="Times New Roman"/>
          <w:sz w:val="24"/>
          <w:szCs w:val="24"/>
        </w:rPr>
        <w:t>detention becomes unlawful.</w:t>
      </w:r>
      <w:r w:rsidR="0068342B" w:rsidRPr="00F75236">
        <w:rPr>
          <w:rFonts w:ascii="Times New Roman" w:hAnsi="Times New Roman" w:cs="Times New Roman"/>
          <w:sz w:val="24"/>
          <w:szCs w:val="24"/>
        </w:rPr>
        <w:t xml:space="preserve"> The UK system is also unusual in lacking automatic judicial oversight of detention.</w:t>
      </w:r>
      <w:r w:rsidR="00E64EA4" w:rsidRPr="00F75236">
        <w:rPr>
          <w:rStyle w:val="FootnoteReference"/>
          <w:rFonts w:ascii="Times New Roman" w:hAnsi="Times New Roman" w:cs="Times New Roman"/>
          <w:sz w:val="24"/>
          <w:szCs w:val="24"/>
        </w:rPr>
        <w:footnoteReference w:id="59"/>
      </w:r>
      <w:r w:rsidR="0068342B" w:rsidRPr="00F75236">
        <w:rPr>
          <w:rFonts w:ascii="Times New Roman" w:hAnsi="Times New Roman" w:cs="Times New Roman"/>
          <w:sz w:val="24"/>
          <w:szCs w:val="24"/>
        </w:rPr>
        <w:t xml:space="preserve"> A decision to detain is only reviewed by the courts on the application of the person detained, most often via an application for bail, many of which are refused where the individual is considered likely to abscond and/or cannot provide an address at which they will reside.</w:t>
      </w:r>
    </w:p>
    <w:p w:rsidR="00D96609" w:rsidRPr="00F75236" w:rsidRDefault="00D96609"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A sample group of 27 </w:t>
      </w:r>
      <w:r w:rsidR="005651B9" w:rsidRPr="00F75236">
        <w:rPr>
          <w:rFonts w:ascii="Times New Roman" w:hAnsi="Times New Roman" w:cs="Times New Roman"/>
          <w:sz w:val="24"/>
          <w:szCs w:val="24"/>
        </w:rPr>
        <w:t>FNOs</w:t>
      </w:r>
      <w:r w:rsidR="008628B3" w:rsidRPr="00F75236">
        <w:rPr>
          <w:rStyle w:val="FootnoteReference"/>
          <w:rFonts w:ascii="Times New Roman" w:hAnsi="Times New Roman" w:cs="Times New Roman"/>
          <w:sz w:val="24"/>
          <w:szCs w:val="24"/>
        </w:rPr>
        <w:footnoteReference w:id="60"/>
      </w:r>
      <w:r w:rsidRPr="00F75236">
        <w:rPr>
          <w:rFonts w:ascii="Times New Roman" w:hAnsi="Times New Roman" w:cs="Times New Roman"/>
          <w:sz w:val="24"/>
          <w:szCs w:val="24"/>
        </w:rPr>
        <w:t xml:space="preserve"> whose ca</w:t>
      </w:r>
      <w:r w:rsidR="009C2267" w:rsidRPr="00F75236">
        <w:rPr>
          <w:rFonts w:ascii="Times New Roman" w:hAnsi="Times New Roman" w:cs="Times New Roman"/>
          <w:sz w:val="24"/>
          <w:szCs w:val="24"/>
        </w:rPr>
        <w:t>ses were examined in detail by the Independent Chief Inspector of Borders and Immigration</w:t>
      </w:r>
      <w:r w:rsidRPr="00F75236">
        <w:rPr>
          <w:rFonts w:ascii="Times New Roman" w:hAnsi="Times New Roman" w:cs="Times New Roman"/>
          <w:sz w:val="24"/>
          <w:szCs w:val="24"/>
        </w:rPr>
        <w:t xml:space="preserve"> had each been </w:t>
      </w:r>
      <w:r w:rsidR="003A2F71" w:rsidRPr="00F75236">
        <w:rPr>
          <w:rFonts w:ascii="Times New Roman" w:hAnsi="Times New Roman" w:cs="Times New Roman"/>
          <w:sz w:val="24"/>
          <w:szCs w:val="24"/>
        </w:rPr>
        <w:t>detained</w:t>
      </w:r>
      <w:r w:rsidR="009C2267" w:rsidRPr="00F75236">
        <w:rPr>
          <w:rFonts w:ascii="Times New Roman" w:hAnsi="Times New Roman" w:cs="Times New Roman"/>
          <w:sz w:val="24"/>
          <w:szCs w:val="24"/>
        </w:rPr>
        <w:t xml:space="preserve"> for an average of 563 days (</w:t>
      </w:r>
      <w:r w:rsidRPr="00F75236">
        <w:rPr>
          <w:rFonts w:ascii="Times New Roman" w:hAnsi="Times New Roman" w:cs="Times New Roman"/>
          <w:sz w:val="24"/>
          <w:szCs w:val="24"/>
        </w:rPr>
        <w:t>more than 18 months</w:t>
      </w:r>
      <w:r w:rsidR="009C2267" w:rsidRPr="00F75236">
        <w:rPr>
          <w:rFonts w:ascii="Times New Roman" w:hAnsi="Times New Roman" w:cs="Times New Roman"/>
          <w:sz w:val="24"/>
          <w:szCs w:val="24"/>
        </w:rPr>
        <w:t>)</w:t>
      </w:r>
      <w:r w:rsidRPr="00F75236">
        <w:rPr>
          <w:rFonts w:ascii="Times New Roman" w:hAnsi="Times New Roman" w:cs="Times New Roman"/>
          <w:sz w:val="24"/>
          <w:szCs w:val="24"/>
        </w:rPr>
        <w:t xml:space="preserve"> beyond the end of their sentences.</w:t>
      </w:r>
      <w:r w:rsidR="0038508B" w:rsidRPr="00F75236">
        <w:rPr>
          <w:rFonts w:ascii="Times New Roman" w:hAnsi="Times New Roman" w:cs="Times New Roman"/>
          <w:sz w:val="24"/>
          <w:szCs w:val="24"/>
        </w:rPr>
        <w:t xml:space="preserve"> </w:t>
      </w:r>
      <w:r w:rsidRPr="00F75236">
        <w:rPr>
          <w:rFonts w:ascii="Times New Roman" w:hAnsi="Times New Roman" w:cs="Times New Roman"/>
          <w:sz w:val="24"/>
          <w:szCs w:val="24"/>
        </w:rPr>
        <w:t>In one case a detainee</w:t>
      </w:r>
      <w:r w:rsidR="009C2267" w:rsidRPr="00F75236">
        <w:rPr>
          <w:rFonts w:ascii="Times New Roman" w:hAnsi="Times New Roman" w:cs="Times New Roman"/>
          <w:sz w:val="24"/>
          <w:szCs w:val="24"/>
        </w:rPr>
        <w:t xml:space="preserve"> had been held for 1,288 days (</w:t>
      </w:r>
      <w:r w:rsidRPr="00F75236">
        <w:rPr>
          <w:rFonts w:ascii="Times New Roman" w:hAnsi="Times New Roman" w:cs="Times New Roman"/>
          <w:sz w:val="24"/>
          <w:szCs w:val="24"/>
        </w:rPr>
        <w:t>mo</w:t>
      </w:r>
      <w:r w:rsidR="009C2267" w:rsidRPr="00F75236">
        <w:rPr>
          <w:rFonts w:ascii="Times New Roman" w:hAnsi="Times New Roman" w:cs="Times New Roman"/>
          <w:sz w:val="24"/>
          <w:szCs w:val="24"/>
        </w:rPr>
        <w:t>re than three and a half years)</w:t>
      </w:r>
      <w:r w:rsidRPr="00F75236">
        <w:rPr>
          <w:rFonts w:ascii="Times New Roman" w:hAnsi="Times New Roman" w:cs="Times New Roman"/>
          <w:sz w:val="24"/>
          <w:szCs w:val="24"/>
        </w:rPr>
        <w:t xml:space="preserve"> because there was no passport to send him home with.</w:t>
      </w:r>
      <w:r w:rsidR="007012D9" w:rsidRPr="00F75236">
        <w:rPr>
          <w:rStyle w:val="FootnoteReference"/>
          <w:rFonts w:ascii="Times New Roman" w:hAnsi="Times New Roman" w:cs="Times New Roman"/>
          <w:sz w:val="24"/>
          <w:szCs w:val="24"/>
        </w:rPr>
        <w:footnoteReference w:id="61"/>
      </w:r>
      <w:r w:rsidRPr="00F75236">
        <w:rPr>
          <w:rFonts w:ascii="Times New Roman" w:hAnsi="Times New Roman" w:cs="Times New Roman"/>
          <w:sz w:val="24"/>
          <w:szCs w:val="24"/>
        </w:rPr>
        <w:t xml:space="preserve"> </w:t>
      </w:r>
      <w:r w:rsidR="0038508B" w:rsidRPr="00F75236">
        <w:rPr>
          <w:rFonts w:ascii="Times New Roman" w:hAnsi="Times New Roman" w:cs="Times New Roman"/>
          <w:sz w:val="24"/>
          <w:szCs w:val="24"/>
        </w:rPr>
        <w:t xml:space="preserve">The </w:t>
      </w:r>
      <w:r w:rsidR="007012D9" w:rsidRPr="00F75236">
        <w:rPr>
          <w:rFonts w:ascii="Times New Roman" w:hAnsi="Times New Roman" w:cs="Times New Roman"/>
          <w:sz w:val="24"/>
          <w:szCs w:val="24"/>
        </w:rPr>
        <w:t>Independent Chief I</w:t>
      </w:r>
      <w:r w:rsidRPr="00F75236">
        <w:rPr>
          <w:rFonts w:ascii="Times New Roman" w:hAnsi="Times New Roman" w:cs="Times New Roman"/>
          <w:sz w:val="24"/>
          <w:szCs w:val="24"/>
        </w:rPr>
        <w:t>nspector noted that:</w:t>
      </w:r>
    </w:p>
    <w:p w:rsidR="00D96609" w:rsidRPr="00F75236" w:rsidRDefault="00D96609" w:rsidP="00EA0BEF">
      <w:pPr>
        <w:pStyle w:val="ListParagraph"/>
        <w:spacing w:line="360" w:lineRule="auto"/>
        <w:jc w:val="both"/>
        <w:rPr>
          <w:rFonts w:ascii="Times New Roman" w:hAnsi="Times New Roman" w:cs="Times New Roman"/>
          <w:sz w:val="24"/>
          <w:szCs w:val="24"/>
        </w:rPr>
      </w:pPr>
    </w:p>
    <w:p w:rsidR="00D96609" w:rsidRPr="00F75236" w:rsidRDefault="00D96609" w:rsidP="00EA0BEF">
      <w:pPr>
        <w:spacing w:line="360" w:lineRule="auto"/>
        <w:ind w:left="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Too often the Home Office’s default approach, particularly in the case of ex-Foreign National Offenders, was to keep the individuals in detention in the hope that they would eventually comply with the ETD process. This was particularly disappointing </w:t>
      </w:r>
      <w:r w:rsidRPr="00F75236">
        <w:rPr>
          <w:rFonts w:ascii="Times New Roman" w:hAnsi="Times New Roman" w:cs="Times New Roman"/>
          <w:sz w:val="24"/>
          <w:szCs w:val="24"/>
        </w:rPr>
        <w:lastRenderedPageBreak/>
        <w:t>given recommendations I had made on this issue in a number of previous reports. Given the legal requirement only to detain individuals where there is a realistic prospect of removal, this is potentially a breach of their human rights. It is also extremely costly for the taxpayer</w:t>
      </w:r>
      <w:r w:rsidR="009C2267" w:rsidRPr="00F75236">
        <w:rPr>
          <w:rFonts w:ascii="Times New Roman" w:hAnsi="Times New Roman" w:cs="Times New Roman"/>
          <w:sz w:val="24"/>
          <w:szCs w:val="24"/>
        </w:rPr>
        <w:t>.</w:t>
      </w:r>
      <w:r w:rsidR="007012D9" w:rsidRPr="00F75236">
        <w:rPr>
          <w:rStyle w:val="FootnoteReference"/>
          <w:rFonts w:ascii="Times New Roman" w:hAnsi="Times New Roman" w:cs="Times New Roman"/>
          <w:sz w:val="24"/>
          <w:szCs w:val="24"/>
        </w:rPr>
        <w:footnoteReference w:id="62"/>
      </w:r>
    </w:p>
    <w:p w:rsidR="00147B72" w:rsidRPr="00F75236" w:rsidRDefault="00147B72" w:rsidP="00EA0BEF">
      <w:pPr>
        <w:spacing w:line="360" w:lineRule="auto"/>
        <w:contextualSpacing/>
        <w:jc w:val="both"/>
        <w:rPr>
          <w:rFonts w:ascii="Times New Roman" w:hAnsi="Times New Roman" w:cs="Times New Roman"/>
          <w:sz w:val="24"/>
          <w:szCs w:val="24"/>
        </w:rPr>
      </w:pPr>
    </w:p>
    <w:p w:rsidR="00DD71FB" w:rsidRPr="00F75236" w:rsidRDefault="00065DF5"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The UK’s system of immigration detention has come under intense scrutiny amid concerns over conditions in detention centres and prisons</w:t>
      </w:r>
      <w:r w:rsidR="0068342B" w:rsidRPr="00F75236">
        <w:rPr>
          <w:rFonts w:ascii="Times New Roman" w:hAnsi="Times New Roman" w:cs="Times New Roman"/>
          <w:sz w:val="24"/>
          <w:szCs w:val="24"/>
        </w:rPr>
        <w:t xml:space="preserve"> (at 28 September 2015 there were 409 detainees held in prison establishments in England and Wales solely under immigration powers)</w:t>
      </w:r>
      <w:r w:rsidR="00B330B7" w:rsidRPr="00F75236">
        <w:rPr>
          <w:rFonts w:ascii="Times New Roman" w:hAnsi="Times New Roman" w:cs="Times New Roman"/>
          <w:sz w:val="24"/>
          <w:szCs w:val="24"/>
        </w:rPr>
        <w:t>.</w:t>
      </w:r>
      <w:bookmarkStart w:id="6" w:name="_Ref441137093"/>
      <w:r w:rsidR="0068342B" w:rsidRPr="00F75236">
        <w:rPr>
          <w:rStyle w:val="FootnoteReference"/>
          <w:rFonts w:ascii="Times New Roman" w:hAnsi="Times New Roman" w:cs="Times New Roman"/>
          <w:sz w:val="24"/>
          <w:szCs w:val="24"/>
        </w:rPr>
        <w:footnoteReference w:id="63"/>
      </w:r>
      <w:bookmarkEnd w:id="6"/>
      <w:r w:rsidRPr="00F75236">
        <w:rPr>
          <w:rFonts w:ascii="Times New Roman" w:hAnsi="Times New Roman" w:cs="Times New Roman"/>
          <w:sz w:val="24"/>
          <w:szCs w:val="24"/>
        </w:rPr>
        <w:t xml:space="preserve"> </w:t>
      </w:r>
      <w:r w:rsidR="0068342B" w:rsidRPr="00F75236">
        <w:rPr>
          <w:rFonts w:ascii="Times New Roman" w:hAnsi="Times New Roman" w:cs="Times New Roman"/>
          <w:sz w:val="24"/>
          <w:szCs w:val="24"/>
        </w:rPr>
        <w:t>For example, i</w:t>
      </w:r>
      <w:r w:rsidR="00FD5991" w:rsidRPr="00F75236">
        <w:rPr>
          <w:rFonts w:ascii="Times New Roman" w:hAnsi="Times New Roman" w:cs="Times New Roman"/>
          <w:sz w:val="24"/>
          <w:szCs w:val="24"/>
        </w:rPr>
        <w:t xml:space="preserve">n </w:t>
      </w:r>
      <w:r w:rsidRPr="00F75236">
        <w:rPr>
          <w:rFonts w:ascii="Times New Roman" w:hAnsi="Times New Roman" w:cs="Times New Roman"/>
          <w:sz w:val="24"/>
          <w:szCs w:val="24"/>
        </w:rPr>
        <w:t xml:space="preserve">a </w:t>
      </w:r>
      <w:r w:rsidR="00FD5991" w:rsidRPr="00F75236">
        <w:rPr>
          <w:rFonts w:ascii="Times New Roman" w:hAnsi="Times New Roman" w:cs="Times New Roman"/>
          <w:sz w:val="24"/>
          <w:szCs w:val="24"/>
        </w:rPr>
        <w:t xml:space="preserve">recent inspection of </w:t>
      </w:r>
      <w:r w:rsidR="00D761C9" w:rsidRPr="00F75236">
        <w:rPr>
          <w:rFonts w:ascii="Times New Roman" w:hAnsi="Times New Roman" w:cs="Times New Roman"/>
          <w:sz w:val="24"/>
          <w:szCs w:val="24"/>
        </w:rPr>
        <w:t>three</w:t>
      </w:r>
      <w:r w:rsidR="00FD5991" w:rsidRPr="00F75236">
        <w:rPr>
          <w:rFonts w:ascii="Times New Roman" w:hAnsi="Times New Roman" w:cs="Times New Roman"/>
          <w:sz w:val="24"/>
          <w:szCs w:val="24"/>
        </w:rPr>
        <w:t xml:space="preserve"> detention centres</w:t>
      </w:r>
      <w:r w:rsidRPr="00F75236">
        <w:rPr>
          <w:rFonts w:ascii="Times New Roman" w:hAnsi="Times New Roman" w:cs="Times New Roman"/>
          <w:sz w:val="24"/>
          <w:szCs w:val="24"/>
        </w:rPr>
        <w:t>,</w:t>
      </w:r>
      <w:r w:rsidR="00FD5991" w:rsidRPr="00F75236">
        <w:rPr>
          <w:rFonts w:ascii="Times New Roman" w:hAnsi="Times New Roman" w:cs="Times New Roman"/>
          <w:sz w:val="24"/>
          <w:szCs w:val="24"/>
        </w:rPr>
        <w:t xml:space="preserve"> </w:t>
      </w:r>
      <w:r w:rsidR="0068342B" w:rsidRPr="00F75236">
        <w:rPr>
          <w:rFonts w:ascii="Times New Roman" w:hAnsi="Times New Roman" w:cs="Times New Roman"/>
          <w:sz w:val="24"/>
          <w:szCs w:val="24"/>
        </w:rPr>
        <w:t>the</w:t>
      </w:r>
      <w:r w:rsidR="00FD5991" w:rsidRPr="00F75236">
        <w:rPr>
          <w:rFonts w:ascii="Times New Roman" w:hAnsi="Times New Roman" w:cs="Times New Roman"/>
          <w:sz w:val="24"/>
          <w:szCs w:val="24"/>
        </w:rPr>
        <w:t xml:space="preserve"> Chief Inspector of Prisons reported a deterioration in conditions, parti</w:t>
      </w:r>
      <w:r w:rsidRPr="00F75236">
        <w:rPr>
          <w:rFonts w:ascii="Times New Roman" w:hAnsi="Times New Roman" w:cs="Times New Roman"/>
          <w:sz w:val="24"/>
          <w:szCs w:val="24"/>
        </w:rPr>
        <w:t>cularly relating to health care; severe staff shortages; high levels of violence;</w:t>
      </w:r>
      <w:r w:rsidR="00FD5991" w:rsidRPr="00F75236">
        <w:rPr>
          <w:rFonts w:ascii="Times New Roman" w:hAnsi="Times New Roman" w:cs="Times New Roman"/>
          <w:sz w:val="24"/>
          <w:szCs w:val="24"/>
        </w:rPr>
        <w:t xml:space="preserve"> the need for improved support fo</w:t>
      </w:r>
      <w:r w:rsidRPr="00F75236">
        <w:rPr>
          <w:rFonts w:ascii="Times New Roman" w:hAnsi="Times New Roman" w:cs="Times New Roman"/>
          <w:sz w:val="24"/>
          <w:szCs w:val="24"/>
        </w:rPr>
        <w:t>r those at risk of self-harm an</w:t>
      </w:r>
      <w:r w:rsidR="0068342B" w:rsidRPr="00F75236">
        <w:rPr>
          <w:rFonts w:ascii="Times New Roman" w:hAnsi="Times New Roman" w:cs="Times New Roman"/>
          <w:sz w:val="24"/>
          <w:szCs w:val="24"/>
        </w:rPr>
        <w:t>d</w:t>
      </w:r>
      <w:r w:rsidRPr="00F75236">
        <w:rPr>
          <w:rFonts w:ascii="Times New Roman" w:hAnsi="Times New Roman" w:cs="Times New Roman"/>
          <w:sz w:val="24"/>
          <w:szCs w:val="24"/>
        </w:rPr>
        <w:t>;</w:t>
      </w:r>
      <w:r w:rsidR="00FD5991" w:rsidRPr="00F75236">
        <w:rPr>
          <w:rFonts w:ascii="Times New Roman" w:hAnsi="Times New Roman" w:cs="Times New Roman"/>
          <w:sz w:val="24"/>
          <w:szCs w:val="24"/>
        </w:rPr>
        <w:t xml:space="preserve"> the unreasonable length of detention</w:t>
      </w:r>
      <w:r w:rsidRPr="00F75236">
        <w:rPr>
          <w:rFonts w:ascii="Times New Roman" w:hAnsi="Times New Roman" w:cs="Times New Roman"/>
          <w:sz w:val="24"/>
          <w:szCs w:val="24"/>
        </w:rPr>
        <w:t xml:space="preserve"> for those pending removal from the UK</w:t>
      </w:r>
      <w:r w:rsidR="00FD5991" w:rsidRPr="00F75236">
        <w:rPr>
          <w:rFonts w:ascii="Times New Roman" w:hAnsi="Times New Roman" w:cs="Times New Roman"/>
          <w:sz w:val="24"/>
          <w:szCs w:val="24"/>
        </w:rPr>
        <w:t>.</w:t>
      </w:r>
      <w:r w:rsidR="00FD5991" w:rsidRPr="00F75236">
        <w:rPr>
          <w:rStyle w:val="FootnoteReference"/>
          <w:rFonts w:ascii="Times New Roman" w:hAnsi="Times New Roman" w:cs="Times New Roman"/>
          <w:sz w:val="24"/>
          <w:szCs w:val="24"/>
        </w:rPr>
        <w:footnoteReference w:id="64"/>
      </w:r>
      <w:r w:rsidR="00FD5991" w:rsidRPr="00F75236">
        <w:rPr>
          <w:rFonts w:ascii="Times New Roman" w:hAnsi="Times New Roman" w:cs="Times New Roman"/>
          <w:sz w:val="24"/>
          <w:szCs w:val="24"/>
        </w:rPr>
        <w:t xml:space="preserve"> </w:t>
      </w:r>
      <w:r w:rsidR="00357191" w:rsidRPr="00F75236">
        <w:rPr>
          <w:rFonts w:ascii="Times New Roman" w:hAnsi="Times New Roman" w:cs="Times New Roman"/>
          <w:sz w:val="24"/>
          <w:szCs w:val="24"/>
        </w:rPr>
        <w:t>In one centre</w:t>
      </w:r>
      <w:r w:rsidR="00D761C9" w:rsidRPr="00F75236">
        <w:rPr>
          <w:rFonts w:ascii="Times New Roman" w:hAnsi="Times New Roman" w:cs="Times New Roman"/>
          <w:sz w:val="24"/>
          <w:szCs w:val="24"/>
        </w:rPr>
        <w:t xml:space="preserve"> </w:t>
      </w:r>
      <w:r w:rsidR="00357191" w:rsidRPr="00F75236">
        <w:rPr>
          <w:rFonts w:ascii="Times New Roman" w:hAnsi="Times New Roman" w:cs="Times New Roman"/>
          <w:sz w:val="24"/>
          <w:szCs w:val="24"/>
        </w:rPr>
        <w:t xml:space="preserve">conditions </w:t>
      </w:r>
      <w:r w:rsidR="00D761C9" w:rsidRPr="00F75236">
        <w:rPr>
          <w:rFonts w:ascii="Times New Roman" w:hAnsi="Times New Roman" w:cs="Times New Roman"/>
          <w:sz w:val="24"/>
          <w:szCs w:val="24"/>
        </w:rPr>
        <w:t>were found to be “appalling”, dirty and run down, overcrowded and poorly ventilated, with toilets and showers in a “s</w:t>
      </w:r>
      <w:r w:rsidR="00357191" w:rsidRPr="00F75236">
        <w:rPr>
          <w:rFonts w:ascii="Times New Roman" w:hAnsi="Times New Roman" w:cs="Times New Roman"/>
          <w:sz w:val="24"/>
          <w:szCs w:val="24"/>
        </w:rPr>
        <w:t>eriously insanitary condition”.</w:t>
      </w:r>
      <w:r w:rsidR="00357191" w:rsidRPr="00F75236">
        <w:rPr>
          <w:rStyle w:val="FootnoteReference"/>
          <w:rFonts w:ascii="Times New Roman" w:hAnsi="Times New Roman" w:cs="Times New Roman"/>
          <w:sz w:val="24"/>
          <w:szCs w:val="24"/>
        </w:rPr>
        <w:footnoteReference w:id="65"/>
      </w:r>
      <w:r w:rsidR="00D761C9" w:rsidRPr="00F75236">
        <w:rPr>
          <w:rFonts w:ascii="Times New Roman" w:hAnsi="Times New Roman" w:cs="Times New Roman"/>
          <w:sz w:val="24"/>
          <w:szCs w:val="24"/>
        </w:rPr>
        <w:t xml:space="preserve"> In six cases the Home Office has been found to have breached Article 3 EHCR in respect of vulnerable detainees.</w:t>
      </w:r>
      <w:r w:rsidR="00D761C9" w:rsidRPr="00F75236">
        <w:rPr>
          <w:rStyle w:val="FootnoteReference"/>
          <w:rFonts w:ascii="Times New Roman" w:hAnsi="Times New Roman" w:cs="Times New Roman"/>
          <w:sz w:val="24"/>
          <w:szCs w:val="24"/>
        </w:rPr>
        <w:footnoteReference w:id="66"/>
      </w:r>
      <w:r w:rsidR="00D761C9" w:rsidRPr="00F75236">
        <w:rPr>
          <w:rFonts w:ascii="Times New Roman" w:hAnsi="Times New Roman" w:cs="Times New Roman"/>
          <w:sz w:val="24"/>
          <w:szCs w:val="24"/>
        </w:rPr>
        <w:t xml:space="preserve"> </w:t>
      </w:r>
      <w:r w:rsidR="00BE3E7F" w:rsidRPr="00F75236">
        <w:rPr>
          <w:rFonts w:ascii="Times New Roman" w:hAnsi="Times New Roman" w:cs="Times New Roman"/>
          <w:sz w:val="24"/>
          <w:szCs w:val="24"/>
        </w:rPr>
        <w:t xml:space="preserve">A recent Parliamentary inquiry into this issue recommended a limit of 28 days on the length of time anyone can be held in immigration detention and a presumption of community-based resolutions over detention. The panel noted </w:t>
      </w:r>
      <w:r w:rsidR="00BE3E7F" w:rsidRPr="00F75236">
        <w:rPr>
          <w:rFonts w:ascii="Times New Roman" w:hAnsi="Times New Roman" w:cs="Times New Roman"/>
          <w:sz w:val="24"/>
          <w:szCs w:val="24"/>
        </w:rPr>
        <w:lastRenderedPageBreak/>
        <w:t>that the Government “should learn from international best practice and introduce a much wider range of alternatives to detention than are currently used in the UK.”</w:t>
      </w:r>
      <w:r w:rsidR="00BE3E7F" w:rsidRPr="00F75236">
        <w:rPr>
          <w:rStyle w:val="FootnoteReference"/>
          <w:rFonts w:ascii="Times New Roman" w:hAnsi="Times New Roman" w:cs="Times New Roman"/>
          <w:sz w:val="24"/>
          <w:szCs w:val="24"/>
        </w:rPr>
        <w:footnoteReference w:id="67"/>
      </w:r>
      <w:r w:rsidR="00BE3E7F" w:rsidRPr="00F75236">
        <w:rPr>
          <w:rFonts w:ascii="Times New Roman" w:hAnsi="Times New Roman" w:cs="Times New Roman"/>
          <w:sz w:val="24"/>
          <w:szCs w:val="24"/>
        </w:rPr>
        <w:t xml:space="preserve"> As such, it is hoped that in the future alternatives to detention will be more readily employed by the Home Office in respect of </w:t>
      </w:r>
      <w:proofErr w:type="spellStart"/>
      <w:r w:rsidR="00BE3E7F" w:rsidRPr="00F75236">
        <w:rPr>
          <w:rFonts w:ascii="Times New Roman" w:hAnsi="Times New Roman" w:cs="Times New Roman"/>
          <w:sz w:val="24"/>
          <w:szCs w:val="24"/>
        </w:rPr>
        <w:t>unreturnable</w:t>
      </w:r>
      <w:proofErr w:type="spellEnd"/>
      <w:r w:rsidR="00BE3E7F" w:rsidRPr="00F75236">
        <w:rPr>
          <w:rFonts w:ascii="Times New Roman" w:hAnsi="Times New Roman" w:cs="Times New Roman"/>
          <w:sz w:val="24"/>
          <w:szCs w:val="24"/>
        </w:rPr>
        <w:t xml:space="preserve"> FNOs, particularly given the </w:t>
      </w:r>
      <w:r w:rsidR="00D848A9" w:rsidRPr="00F75236">
        <w:rPr>
          <w:rFonts w:ascii="Times New Roman" w:hAnsi="Times New Roman" w:cs="Times New Roman"/>
          <w:sz w:val="24"/>
          <w:szCs w:val="24"/>
        </w:rPr>
        <w:t>concerns that have been raised about</w:t>
      </w:r>
      <w:r w:rsidR="00BE3E7F" w:rsidRPr="00F75236">
        <w:rPr>
          <w:rFonts w:ascii="Times New Roman" w:hAnsi="Times New Roman" w:cs="Times New Roman"/>
          <w:sz w:val="24"/>
          <w:szCs w:val="24"/>
        </w:rPr>
        <w:t xml:space="preserve"> these establishments.</w:t>
      </w:r>
      <w:r w:rsidR="00357191" w:rsidRPr="00F75236">
        <w:rPr>
          <w:rStyle w:val="FootnoteReference"/>
          <w:rFonts w:ascii="Times New Roman" w:hAnsi="Times New Roman" w:cs="Times New Roman"/>
          <w:sz w:val="24"/>
          <w:szCs w:val="24"/>
        </w:rPr>
        <w:footnoteReference w:id="68"/>
      </w:r>
    </w:p>
    <w:p w:rsidR="008957FF" w:rsidRPr="00F75236" w:rsidRDefault="008957FF" w:rsidP="00EA0BEF">
      <w:pPr>
        <w:spacing w:line="360" w:lineRule="auto"/>
        <w:contextualSpacing/>
        <w:jc w:val="both"/>
        <w:rPr>
          <w:rFonts w:ascii="Times New Roman" w:hAnsi="Times New Roman" w:cs="Times New Roman"/>
          <w:sz w:val="24"/>
          <w:szCs w:val="24"/>
        </w:rPr>
      </w:pPr>
    </w:p>
    <w:p w:rsidR="00000000" w:rsidRDefault="005E12D5">
      <w:pPr>
        <w:pStyle w:val="ListParagraph"/>
        <w:numPr>
          <w:ilvl w:val="0"/>
          <w:numId w:val="6"/>
        </w:numPr>
        <w:spacing w:line="360" w:lineRule="auto"/>
        <w:jc w:val="center"/>
        <w:rPr>
          <w:rFonts w:ascii="Times New Roman" w:hAnsi="Times New Roman" w:cs="Times New Roman"/>
          <w:b/>
          <w:sz w:val="24"/>
          <w:szCs w:val="24"/>
        </w:rPr>
      </w:pPr>
      <w:r w:rsidRPr="005E12D5">
        <w:rPr>
          <w:rFonts w:ascii="Times New Roman" w:hAnsi="Times New Roman" w:cs="Times New Roman"/>
          <w:b/>
          <w:sz w:val="24"/>
          <w:szCs w:val="24"/>
        </w:rPr>
        <w:t>SECURITY CASES: ANTI-TERRORIST MEASURES</w:t>
      </w:r>
    </w:p>
    <w:p w:rsidR="00184666" w:rsidRPr="00F75236" w:rsidRDefault="00184666"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There </w:t>
      </w:r>
      <w:r w:rsidR="00B94FD4" w:rsidRPr="00F75236">
        <w:rPr>
          <w:rFonts w:ascii="Times New Roman" w:hAnsi="Times New Roman" w:cs="Times New Roman"/>
          <w:sz w:val="24"/>
          <w:szCs w:val="24"/>
        </w:rPr>
        <w:t xml:space="preserve">is </w:t>
      </w:r>
      <w:r w:rsidRPr="00F75236">
        <w:rPr>
          <w:rFonts w:ascii="Times New Roman" w:hAnsi="Times New Roman" w:cs="Times New Roman"/>
          <w:sz w:val="24"/>
          <w:szCs w:val="24"/>
        </w:rPr>
        <w:t xml:space="preserve">also a range of anti-terrorist measures that can be applied to </w:t>
      </w:r>
      <w:proofErr w:type="spellStart"/>
      <w:r w:rsidRPr="00F75236">
        <w:rPr>
          <w:rFonts w:ascii="Times New Roman" w:hAnsi="Times New Roman" w:cs="Times New Roman"/>
          <w:sz w:val="24"/>
          <w:szCs w:val="24"/>
        </w:rPr>
        <w:t>unremovable</w:t>
      </w:r>
      <w:proofErr w:type="spellEnd"/>
      <w:r w:rsidRPr="00F75236">
        <w:rPr>
          <w:rFonts w:ascii="Times New Roman" w:hAnsi="Times New Roman" w:cs="Times New Roman"/>
          <w:sz w:val="24"/>
          <w:szCs w:val="24"/>
        </w:rPr>
        <w:t xml:space="preserve"> foreign nationals who are suspected </w:t>
      </w:r>
      <w:r w:rsidR="002331C5" w:rsidRPr="00F75236">
        <w:rPr>
          <w:rFonts w:ascii="Times New Roman" w:hAnsi="Times New Roman" w:cs="Times New Roman"/>
          <w:sz w:val="24"/>
          <w:szCs w:val="24"/>
        </w:rPr>
        <w:t xml:space="preserve">(albeit not convicted) </w:t>
      </w:r>
      <w:r w:rsidRPr="00F75236">
        <w:rPr>
          <w:rFonts w:ascii="Times New Roman" w:hAnsi="Times New Roman" w:cs="Times New Roman"/>
          <w:sz w:val="24"/>
          <w:szCs w:val="24"/>
        </w:rPr>
        <w:t>of involvement with terrorism.</w:t>
      </w:r>
      <w:r w:rsidR="0038508B" w:rsidRPr="00F75236">
        <w:rPr>
          <w:rFonts w:ascii="Times New Roman" w:hAnsi="Times New Roman" w:cs="Times New Roman"/>
          <w:sz w:val="24"/>
          <w:szCs w:val="24"/>
        </w:rPr>
        <w:t xml:space="preserve"> </w:t>
      </w:r>
      <w:r w:rsidRPr="00F75236">
        <w:rPr>
          <w:rFonts w:ascii="Times New Roman" w:hAnsi="Times New Roman" w:cs="Times New Roman"/>
          <w:sz w:val="24"/>
          <w:szCs w:val="24"/>
        </w:rPr>
        <w:t>Following the 9/11 terrorist attacks on the U</w:t>
      </w:r>
      <w:r w:rsidR="007012D9" w:rsidRPr="00F75236">
        <w:rPr>
          <w:rFonts w:ascii="Times New Roman" w:hAnsi="Times New Roman" w:cs="Times New Roman"/>
          <w:sz w:val="24"/>
          <w:szCs w:val="24"/>
        </w:rPr>
        <w:t xml:space="preserve">nited </w:t>
      </w:r>
      <w:r w:rsidRPr="00F75236">
        <w:rPr>
          <w:rFonts w:ascii="Times New Roman" w:hAnsi="Times New Roman" w:cs="Times New Roman"/>
          <w:sz w:val="24"/>
          <w:szCs w:val="24"/>
        </w:rPr>
        <w:t>S</w:t>
      </w:r>
      <w:r w:rsidR="007012D9" w:rsidRPr="00F75236">
        <w:rPr>
          <w:rFonts w:ascii="Times New Roman" w:hAnsi="Times New Roman" w:cs="Times New Roman"/>
          <w:sz w:val="24"/>
          <w:szCs w:val="24"/>
        </w:rPr>
        <w:t>tates</w:t>
      </w:r>
      <w:r w:rsidRPr="00F75236">
        <w:rPr>
          <w:rFonts w:ascii="Times New Roman" w:hAnsi="Times New Roman" w:cs="Times New Roman"/>
          <w:sz w:val="24"/>
          <w:szCs w:val="24"/>
        </w:rPr>
        <w:t>, the UK introduced primary legislation which included the power to detain non-nationals in prison</w:t>
      </w:r>
      <w:r w:rsidR="007012D9" w:rsidRPr="00F75236">
        <w:rPr>
          <w:rFonts w:ascii="Times New Roman" w:hAnsi="Times New Roman" w:cs="Times New Roman"/>
          <w:sz w:val="24"/>
          <w:szCs w:val="24"/>
        </w:rPr>
        <w:t>,</w:t>
      </w:r>
      <w:r w:rsidRPr="00F75236">
        <w:rPr>
          <w:rFonts w:ascii="Times New Roman" w:hAnsi="Times New Roman" w:cs="Times New Roman"/>
          <w:sz w:val="24"/>
          <w:szCs w:val="24"/>
        </w:rPr>
        <w:t xml:space="preserve"> despite the fact that they were not at the time deportable.</w:t>
      </w:r>
      <w:r w:rsidR="00642338" w:rsidRPr="00F75236">
        <w:rPr>
          <w:rStyle w:val="FootnoteReference"/>
          <w:rFonts w:ascii="Times New Roman" w:hAnsi="Times New Roman" w:cs="Times New Roman"/>
          <w:sz w:val="24"/>
          <w:szCs w:val="24"/>
        </w:rPr>
        <w:footnoteReference w:id="69"/>
      </w:r>
      <w:r w:rsidRPr="00F75236">
        <w:rPr>
          <w:rFonts w:ascii="Times New Roman" w:hAnsi="Times New Roman" w:cs="Times New Roman"/>
          <w:sz w:val="24"/>
          <w:szCs w:val="24"/>
        </w:rPr>
        <w:t xml:space="preserve"> In essence </w:t>
      </w:r>
      <w:r w:rsidR="007012D9" w:rsidRPr="00F75236">
        <w:rPr>
          <w:rFonts w:ascii="Times New Roman" w:hAnsi="Times New Roman" w:cs="Times New Roman"/>
          <w:sz w:val="24"/>
          <w:szCs w:val="24"/>
        </w:rPr>
        <w:t xml:space="preserve">this amounted to </w:t>
      </w:r>
      <w:r w:rsidRPr="00F75236">
        <w:rPr>
          <w:rFonts w:ascii="Times New Roman" w:hAnsi="Times New Roman" w:cs="Times New Roman"/>
          <w:sz w:val="24"/>
          <w:szCs w:val="24"/>
        </w:rPr>
        <w:t>indefinite detention</w:t>
      </w:r>
      <w:r w:rsidR="0038508B" w:rsidRPr="00F75236">
        <w:rPr>
          <w:rFonts w:ascii="Times New Roman" w:hAnsi="Times New Roman" w:cs="Times New Roman"/>
          <w:sz w:val="24"/>
          <w:szCs w:val="24"/>
        </w:rPr>
        <w:t>.</w:t>
      </w:r>
      <w:r w:rsidR="007012D9" w:rsidRPr="00F75236">
        <w:rPr>
          <w:rFonts w:ascii="Times New Roman" w:hAnsi="Times New Roman" w:cs="Times New Roman"/>
          <w:sz w:val="24"/>
          <w:szCs w:val="24"/>
        </w:rPr>
        <w:t xml:space="preserve"> </w:t>
      </w:r>
      <w:r w:rsidRPr="00F75236">
        <w:rPr>
          <w:rFonts w:ascii="Times New Roman" w:hAnsi="Times New Roman" w:cs="Times New Roman"/>
          <w:sz w:val="24"/>
          <w:szCs w:val="24"/>
        </w:rPr>
        <w:t>However</w:t>
      </w:r>
      <w:r w:rsidR="007012D9" w:rsidRPr="00F75236">
        <w:rPr>
          <w:rFonts w:ascii="Times New Roman" w:hAnsi="Times New Roman" w:cs="Times New Roman"/>
          <w:sz w:val="24"/>
          <w:szCs w:val="24"/>
        </w:rPr>
        <w:t>,</w:t>
      </w:r>
      <w:r w:rsidRPr="00F75236">
        <w:rPr>
          <w:rFonts w:ascii="Times New Roman" w:hAnsi="Times New Roman" w:cs="Times New Roman"/>
          <w:sz w:val="24"/>
          <w:szCs w:val="24"/>
        </w:rPr>
        <w:t xml:space="preserve"> the House of Lords held this legislation incompatible with the </w:t>
      </w:r>
      <w:r w:rsidR="003A2F71" w:rsidRPr="00F75236">
        <w:rPr>
          <w:rFonts w:ascii="Times New Roman" w:hAnsi="Times New Roman" w:cs="Times New Roman"/>
          <w:sz w:val="24"/>
          <w:szCs w:val="24"/>
        </w:rPr>
        <w:t>ECHR</w:t>
      </w:r>
      <w:r w:rsidRPr="00F75236">
        <w:rPr>
          <w:rFonts w:ascii="Times New Roman" w:hAnsi="Times New Roman" w:cs="Times New Roman"/>
          <w:sz w:val="24"/>
          <w:szCs w:val="24"/>
        </w:rPr>
        <w:t xml:space="preserve"> in that it was discriminatory, as it applied only to foreign nationals. The measure was also disproportionate as it did not rationally address the threat posed by international terrorism.</w:t>
      </w:r>
      <w:r w:rsidR="007012D9" w:rsidRPr="00F75236">
        <w:rPr>
          <w:rStyle w:val="FootnoteReference"/>
          <w:rFonts w:ascii="Times New Roman" w:hAnsi="Times New Roman" w:cs="Times New Roman"/>
          <w:sz w:val="24"/>
          <w:szCs w:val="24"/>
        </w:rPr>
        <w:footnoteReference w:id="70"/>
      </w:r>
    </w:p>
    <w:p w:rsidR="0010160E" w:rsidRPr="00F75236" w:rsidRDefault="00184666"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Following </w:t>
      </w:r>
      <w:r w:rsidR="007012D9" w:rsidRPr="00F75236">
        <w:rPr>
          <w:rFonts w:ascii="Times New Roman" w:hAnsi="Times New Roman" w:cs="Times New Roman"/>
          <w:sz w:val="24"/>
          <w:szCs w:val="24"/>
        </w:rPr>
        <w:t>this decision</w:t>
      </w:r>
      <w:r w:rsidRPr="00F75236">
        <w:rPr>
          <w:rFonts w:ascii="Times New Roman" w:hAnsi="Times New Roman" w:cs="Times New Roman"/>
          <w:sz w:val="24"/>
          <w:szCs w:val="24"/>
        </w:rPr>
        <w:t>, the indefinite detention regime was replaced by a regime of control orders under the Prevention of Terrorism Act 2005</w:t>
      </w:r>
      <w:r w:rsidR="00642338" w:rsidRPr="00F75236">
        <w:rPr>
          <w:rFonts w:ascii="Times New Roman" w:hAnsi="Times New Roman" w:cs="Times New Roman"/>
          <w:sz w:val="24"/>
          <w:szCs w:val="24"/>
        </w:rPr>
        <w:t>,</w:t>
      </w:r>
      <w:r w:rsidR="0038508B" w:rsidRPr="00F75236">
        <w:rPr>
          <w:rFonts w:ascii="Times New Roman" w:hAnsi="Times New Roman" w:cs="Times New Roman"/>
          <w:sz w:val="24"/>
          <w:szCs w:val="24"/>
        </w:rPr>
        <w:t xml:space="preserve"> which applied to both non-nationals and UK nationals. </w:t>
      </w:r>
      <w:r w:rsidR="0010160E" w:rsidRPr="00F75236">
        <w:rPr>
          <w:rFonts w:ascii="Times New Roman" w:hAnsi="Times New Roman" w:cs="Times New Roman"/>
          <w:sz w:val="24"/>
          <w:szCs w:val="24"/>
        </w:rPr>
        <w:t>Control orders, which were in place in the UK between 2005 and 2011, were preventative measures intended to protect members of the public from the risk of terrorism by imposing restraints on those suspected of involvement with terrorist activity. They contained restrictions including a curfew of up to 18 hours, confinement within a geographical boundary, electronic tagging, financial reporting requirements and restrictions on association and communication.</w:t>
      </w:r>
    </w:p>
    <w:p w:rsidR="0010160E" w:rsidRPr="00F75236" w:rsidRDefault="0010160E"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Control orders were made against 52 people over the lifetime of the Prevention of Terrorism Act 2005. All were men, suspected of involvement in Islamist terrorism. The </w:t>
      </w:r>
      <w:r w:rsidRPr="00F75236">
        <w:rPr>
          <w:rFonts w:ascii="Times New Roman" w:hAnsi="Times New Roman" w:cs="Times New Roman"/>
          <w:sz w:val="24"/>
          <w:szCs w:val="24"/>
        </w:rPr>
        <w:lastRenderedPageBreak/>
        <w:t>duration of the orders was from between</w:t>
      </w:r>
      <w:r w:rsidR="00F010C6" w:rsidRPr="00F75236">
        <w:rPr>
          <w:rFonts w:ascii="Times New Roman" w:hAnsi="Times New Roman" w:cs="Times New Roman"/>
          <w:sz w:val="24"/>
          <w:szCs w:val="24"/>
        </w:rPr>
        <w:t xml:space="preserve"> a few months to more than four and a </w:t>
      </w:r>
      <w:r w:rsidRPr="00F75236">
        <w:rPr>
          <w:rFonts w:ascii="Times New Roman" w:hAnsi="Times New Roman" w:cs="Times New Roman"/>
          <w:sz w:val="24"/>
          <w:szCs w:val="24"/>
        </w:rPr>
        <w:t>half years. At the start of the control order regime in 2005, all controlled persons were foreign nationals. By the end in 2011, all were British citizens.</w:t>
      </w:r>
      <w:r w:rsidR="0038508B" w:rsidRPr="00F75236">
        <w:rPr>
          <w:rFonts w:ascii="Times New Roman" w:hAnsi="Times New Roman" w:cs="Times New Roman"/>
          <w:sz w:val="24"/>
          <w:szCs w:val="24"/>
        </w:rPr>
        <w:t xml:space="preserve"> </w:t>
      </w:r>
      <w:r w:rsidRPr="00F75236">
        <w:rPr>
          <w:rFonts w:ascii="Times New Roman" w:hAnsi="Times New Roman" w:cs="Times New Roman"/>
          <w:sz w:val="24"/>
          <w:szCs w:val="24"/>
        </w:rPr>
        <w:t>23 of the 52 controlled persons were subject to involuntary relocation to a different town or city in t</w:t>
      </w:r>
      <w:r w:rsidR="002331C5" w:rsidRPr="00F75236">
        <w:rPr>
          <w:rFonts w:ascii="Times New Roman" w:hAnsi="Times New Roman" w:cs="Times New Roman"/>
          <w:sz w:val="24"/>
          <w:szCs w:val="24"/>
        </w:rPr>
        <w:t>he UK. By the end of the regime</w:t>
      </w:r>
      <w:r w:rsidRPr="00F75236">
        <w:rPr>
          <w:rFonts w:ascii="Times New Roman" w:hAnsi="Times New Roman" w:cs="Times New Roman"/>
          <w:sz w:val="24"/>
          <w:szCs w:val="24"/>
        </w:rPr>
        <w:t xml:space="preserve"> most control orders incorporated other restrictions including a curfew of up to 16 hours, confinement within a geographical boundary, tagging, financial reporting requirements and restrictions on association and communication</w:t>
      </w:r>
      <w:r w:rsidR="0038508B" w:rsidRPr="00F75236">
        <w:rPr>
          <w:rFonts w:ascii="Times New Roman" w:hAnsi="Times New Roman" w:cs="Times New Roman"/>
          <w:sz w:val="24"/>
          <w:szCs w:val="24"/>
        </w:rPr>
        <w:t>.</w:t>
      </w:r>
      <w:r w:rsidR="0099578A" w:rsidRPr="00F75236">
        <w:rPr>
          <w:rStyle w:val="FootnoteReference"/>
          <w:rFonts w:ascii="Times New Roman" w:hAnsi="Times New Roman" w:cs="Times New Roman"/>
          <w:sz w:val="24"/>
          <w:szCs w:val="24"/>
        </w:rPr>
        <w:footnoteReference w:id="71"/>
      </w:r>
      <w:r w:rsidR="0038508B" w:rsidRPr="00F75236">
        <w:rPr>
          <w:rFonts w:ascii="Times New Roman" w:hAnsi="Times New Roman" w:cs="Times New Roman"/>
          <w:sz w:val="24"/>
          <w:szCs w:val="24"/>
        </w:rPr>
        <w:t xml:space="preserve"> </w:t>
      </w:r>
      <w:r w:rsidRPr="00F75236">
        <w:rPr>
          <w:rFonts w:ascii="Times New Roman" w:hAnsi="Times New Roman" w:cs="Times New Roman"/>
          <w:sz w:val="24"/>
          <w:szCs w:val="24"/>
        </w:rPr>
        <w:t>However due to civil liberties concerns this regime of control orders was replaced by Terrorism Prevention and Investigation Measures, also known as</w:t>
      </w:r>
      <w:r w:rsidRPr="00F75236">
        <w:rPr>
          <w:rFonts w:ascii="Times New Roman" w:hAnsi="Times New Roman" w:cs="Times New Roman"/>
          <w:bCs/>
          <w:sz w:val="24"/>
          <w:szCs w:val="24"/>
        </w:rPr>
        <w:t xml:space="preserve"> TPIMs</w:t>
      </w:r>
      <w:r w:rsidR="0038508B" w:rsidRPr="00F75236">
        <w:rPr>
          <w:rFonts w:ascii="Times New Roman" w:hAnsi="Times New Roman" w:cs="Times New Roman"/>
          <w:bCs/>
          <w:sz w:val="24"/>
          <w:szCs w:val="24"/>
        </w:rPr>
        <w:t>.</w:t>
      </w:r>
      <w:r w:rsidR="00725B0A" w:rsidRPr="00F75236">
        <w:rPr>
          <w:rStyle w:val="FootnoteReference"/>
          <w:rFonts w:ascii="Times New Roman" w:hAnsi="Times New Roman" w:cs="Times New Roman"/>
          <w:bCs/>
          <w:sz w:val="24"/>
          <w:szCs w:val="24"/>
        </w:rPr>
        <w:footnoteReference w:id="72"/>
      </w:r>
    </w:p>
    <w:p w:rsidR="0010160E" w:rsidRPr="00F75236" w:rsidRDefault="0010160E" w:rsidP="00EA0BEF">
      <w:pPr>
        <w:pStyle w:val="ListParagraph"/>
        <w:spacing w:line="360" w:lineRule="auto"/>
        <w:jc w:val="both"/>
        <w:rPr>
          <w:rFonts w:ascii="Times New Roman" w:hAnsi="Times New Roman" w:cs="Times New Roman"/>
          <w:sz w:val="24"/>
          <w:szCs w:val="24"/>
        </w:rPr>
      </w:pPr>
      <w:r w:rsidRPr="00F75236">
        <w:rPr>
          <w:rFonts w:ascii="Times New Roman" w:hAnsi="Times New Roman" w:cs="Times New Roman"/>
          <w:sz w:val="24"/>
          <w:szCs w:val="24"/>
        </w:rPr>
        <w:t xml:space="preserve">TPIMs are less onerous than the control orders which they replaced. In particular: </w:t>
      </w:r>
    </w:p>
    <w:p w:rsidR="00462EE1" w:rsidRPr="00F75236" w:rsidRDefault="00462EE1" w:rsidP="00EA0BEF">
      <w:pPr>
        <w:pStyle w:val="ListParagraph"/>
        <w:spacing w:line="360" w:lineRule="auto"/>
        <w:jc w:val="both"/>
        <w:rPr>
          <w:rFonts w:ascii="Times New Roman" w:hAnsi="Times New Roman" w:cs="Times New Roman"/>
          <w:sz w:val="24"/>
          <w:szCs w:val="24"/>
        </w:rPr>
      </w:pPr>
    </w:p>
    <w:p w:rsidR="0010160E" w:rsidRPr="00F75236" w:rsidRDefault="0010160E" w:rsidP="00EA0BEF">
      <w:pPr>
        <w:spacing w:line="360" w:lineRule="auto"/>
        <w:ind w:left="1440"/>
        <w:contextualSpacing/>
        <w:jc w:val="both"/>
        <w:rPr>
          <w:rFonts w:ascii="Times New Roman" w:hAnsi="Times New Roman" w:cs="Times New Roman"/>
          <w:sz w:val="24"/>
          <w:szCs w:val="24"/>
        </w:rPr>
      </w:pPr>
      <w:r w:rsidRPr="00F75236">
        <w:rPr>
          <w:rFonts w:ascii="Times New Roman" w:hAnsi="Times New Roman" w:cs="Times New Roman"/>
          <w:sz w:val="24"/>
          <w:szCs w:val="24"/>
        </w:rPr>
        <w:t>(a) Control orders could be imposed on reasonable suspicion of involvement in terrorism; T</w:t>
      </w:r>
      <w:r w:rsidR="002331C5" w:rsidRPr="00F75236">
        <w:rPr>
          <w:rFonts w:ascii="Times New Roman" w:hAnsi="Times New Roman" w:cs="Times New Roman"/>
          <w:sz w:val="24"/>
          <w:szCs w:val="24"/>
        </w:rPr>
        <w:t>PIMs required reasonable belief;</w:t>
      </w:r>
      <w:r w:rsidRPr="00F75236">
        <w:rPr>
          <w:rFonts w:ascii="Times New Roman" w:hAnsi="Times New Roman" w:cs="Times New Roman"/>
          <w:sz w:val="24"/>
          <w:szCs w:val="24"/>
        </w:rPr>
        <w:t xml:space="preserve"> </w:t>
      </w:r>
    </w:p>
    <w:p w:rsidR="0010160E" w:rsidRPr="00F75236" w:rsidRDefault="0010160E" w:rsidP="00EA0BEF">
      <w:pPr>
        <w:spacing w:line="360" w:lineRule="auto"/>
        <w:ind w:left="144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(b) Control orders could be rolled over year on year, without limit; TPIMs </w:t>
      </w:r>
      <w:r w:rsidR="002331C5" w:rsidRPr="00F75236">
        <w:rPr>
          <w:rFonts w:ascii="Times New Roman" w:hAnsi="Times New Roman" w:cs="Times New Roman"/>
          <w:sz w:val="24"/>
          <w:szCs w:val="24"/>
        </w:rPr>
        <w:t>last for a maximum of two years;</w:t>
      </w:r>
      <w:r w:rsidRPr="00F75236">
        <w:rPr>
          <w:rFonts w:ascii="Times New Roman" w:hAnsi="Times New Roman" w:cs="Times New Roman"/>
          <w:sz w:val="24"/>
          <w:szCs w:val="24"/>
        </w:rPr>
        <w:t xml:space="preserve"> </w:t>
      </w:r>
    </w:p>
    <w:p w:rsidR="0010160E" w:rsidRPr="00F75236" w:rsidRDefault="0010160E" w:rsidP="00EA0BEF">
      <w:pPr>
        <w:spacing w:line="360" w:lineRule="auto"/>
        <w:ind w:left="1440"/>
        <w:contextualSpacing/>
        <w:jc w:val="both"/>
        <w:rPr>
          <w:rFonts w:ascii="Times New Roman" w:hAnsi="Times New Roman" w:cs="Times New Roman"/>
          <w:sz w:val="24"/>
          <w:szCs w:val="24"/>
        </w:rPr>
      </w:pPr>
      <w:r w:rsidRPr="00F75236">
        <w:rPr>
          <w:rFonts w:ascii="Times New Roman" w:hAnsi="Times New Roman" w:cs="Times New Roman"/>
          <w:sz w:val="24"/>
          <w:szCs w:val="24"/>
        </w:rPr>
        <w:t>(c) Curfews, initially of up to 18 hours for control order subjects, trimmed to a maximum of 16 after the intervention of the courts,</w:t>
      </w:r>
      <w:r w:rsidR="0099578A" w:rsidRPr="00F75236">
        <w:rPr>
          <w:rStyle w:val="FootnoteReference"/>
          <w:rFonts w:ascii="Times New Roman" w:hAnsi="Times New Roman" w:cs="Times New Roman"/>
          <w:sz w:val="24"/>
          <w:szCs w:val="24"/>
        </w:rPr>
        <w:footnoteReference w:id="73"/>
      </w:r>
      <w:r w:rsidRPr="00F75236">
        <w:rPr>
          <w:rFonts w:ascii="Times New Roman" w:hAnsi="Times New Roman" w:cs="Times New Roman"/>
          <w:sz w:val="24"/>
          <w:szCs w:val="24"/>
        </w:rPr>
        <w:t xml:space="preserve"> came down to 10 </w:t>
      </w:r>
      <w:r w:rsidR="002331C5" w:rsidRPr="00F75236">
        <w:rPr>
          <w:rFonts w:ascii="Times New Roman" w:hAnsi="Times New Roman" w:cs="Times New Roman"/>
          <w:sz w:val="24"/>
          <w:szCs w:val="24"/>
        </w:rPr>
        <w:t>hours under TPIMs;</w:t>
      </w:r>
      <w:r w:rsidRPr="00F75236">
        <w:rPr>
          <w:rFonts w:ascii="Times New Roman" w:hAnsi="Times New Roman" w:cs="Times New Roman"/>
          <w:sz w:val="24"/>
          <w:szCs w:val="24"/>
        </w:rPr>
        <w:t xml:space="preserve"> </w:t>
      </w:r>
    </w:p>
    <w:p w:rsidR="0010160E" w:rsidRPr="00F75236" w:rsidRDefault="0010160E" w:rsidP="00EA0BEF">
      <w:pPr>
        <w:spacing w:line="360" w:lineRule="auto"/>
        <w:ind w:left="1440"/>
        <w:contextualSpacing/>
        <w:jc w:val="both"/>
        <w:rPr>
          <w:rFonts w:ascii="Times New Roman" w:hAnsi="Times New Roman" w:cs="Times New Roman"/>
          <w:sz w:val="24"/>
          <w:szCs w:val="24"/>
        </w:rPr>
      </w:pPr>
      <w:r w:rsidRPr="00F75236">
        <w:rPr>
          <w:rFonts w:ascii="Times New Roman" w:hAnsi="Times New Roman" w:cs="Times New Roman"/>
          <w:sz w:val="24"/>
          <w:szCs w:val="24"/>
        </w:rPr>
        <w:t>(d) TPIM subjects, in contrast to control order subjects, are entitled to the use of a phone and a computer.</w:t>
      </w:r>
      <w:bookmarkStart w:id="7" w:name="_Ref426634012"/>
      <w:r w:rsidR="00BE0959" w:rsidRPr="00F75236">
        <w:rPr>
          <w:rStyle w:val="FootnoteReference"/>
          <w:rFonts w:ascii="Times New Roman" w:hAnsi="Times New Roman" w:cs="Times New Roman"/>
          <w:sz w:val="24"/>
          <w:szCs w:val="24"/>
        </w:rPr>
        <w:footnoteReference w:id="74"/>
      </w:r>
      <w:bookmarkEnd w:id="7"/>
    </w:p>
    <w:p w:rsidR="00462EE1" w:rsidRPr="00F75236" w:rsidRDefault="00462EE1" w:rsidP="00EA0BEF">
      <w:pPr>
        <w:spacing w:line="360" w:lineRule="auto"/>
        <w:ind w:left="1440"/>
        <w:contextualSpacing/>
        <w:jc w:val="both"/>
        <w:rPr>
          <w:rFonts w:ascii="Times New Roman" w:hAnsi="Times New Roman" w:cs="Times New Roman"/>
          <w:sz w:val="24"/>
          <w:szCs w:val="24"/>
        </w:rPr>
      </w:pPr>
    </w:p>
    <w:p w:rsidR="0010160E" w:rsidRPr="00F75236" w:rsidRDefault="0010160E"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However, the removal of involuntary relocation</w:t>
      </w:r>
      <w:r w:rsidR="002331C5" w:rsidRPr="00F75236">
        <w:rPr>
          <w:rFonts w:ascii="Times New Roman" w:hAnsi="Times New Roman" w:cs="Times New Roman"/>
          <w:sz w:val="24"/>
          <w:szCs w:val="24"/>
        </w:rPr>
        <w:t xml:space="preserve"> from the TPIM regime</w:t>
      </w:r>
      <w:r w:rsidRPr="00F75236">
        <w:rPr>
          <w:rFonts w:ascii="Times New Roman" w:hAnsi="Times New Roman" w:cs="Times New Roman"/>
          <w:sz w:val="24"/>
          <w:szCs w:val="24"/>
        </w:rPr>
        <w:t>, whereby a subject could be required, with his family if he wished, to live away from his home – was reversed in 2015</w:t>
      </w:r>
      <w:r w:rsidR="0038508B" w:rsidRPr="00F75236">
        <w:rPr>
          <w:rFonts w:ascii="Times New Roman" w:hAnsi="Times New Roman" w:cs="Times New Roman"/>
          <w:sz w:val="24"/>
          <w:szCs w:val="24"/>
        </w:rPr>
        <w:t>.</w:t>
      </w:r>
      <w:r w:rsidR="0099578A" w:rsidRPr="00F75236">
        <w:rPr>
          <w:rStyle w:val="FootnoteReference"/>
          <w:rFonts w:ascii="Times New Roman" w:hAnsi="Times New Roman" w:cs="Times New Roman"/>
          <w:sz w:val="24"/>
          <w:szCs w:val="24"/>
        </w:rPr>
        <w:footnoteReference w:id="75"/>
      </w:r>
      <w:r w:rsidRPr="00F75236">
        <w:rPr>
          <w:rFonts w:ascii="Times New Roman" w:hAnsi="Times New Roman" w:cs="Times New Roman"/>
          <w:sz w:val="24"/>
          <w:szCs w:val="24"/>
        </w:rPr>
        <w:t xml:space="preserve"> </w:t>
      </w:r>
    </w:p>
    <w:p w:rsidR="001504DC" w:rsidRPr="00F75236" w:rsidRDefault="0010160E"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lastRenderedPageBreak/>
        <w:t xml:space="preserve">A total of ten persons have been subject to TPIMs. Two absconded, and most of the other TPIMs expired after reaching their two-year limit.  Nine of these were transferred from control orders in early 2012 and one (the only foreign national to have been subject to the regime) was served with a TPIM notice in October 2012. </w:t>
      </w:r>
      <w:r w:rsidR="00100D97" w:rsidRPr="00F75236">
        <w:rPr>
          <w:rFonts w:ascii="Times New Roman" w:hAnsi="Times New Roman" w:cs="Times New Roman"/>
          <w:sz w:val="24"/>
          <w:szCs w:val="24"/>
        </w:rPr>
        <w:t>At the close of 2014 this was</w:t>
      </w:r>
      <w:r w:rsidRPr="00F75236">
        <w:rPr>
          <w:rFonts w:ascii="Times New Roman" w:hAnsi="Times New Roman" w:cs="Times New Roman"/>
          <w:sz w:val="24"/>
          <w:szCs w:val="24"/>
        </w:rPr>
        <w:t xml:space="preserve"> the only TPIM intermittently in force.</w:t>
      </w:r>
      <w:r w:rsidR="0099578A" w:rsidRPr="00F75236">
        <w:rPr>
          <w:rStyle w:val="FootnoteReference"/>
          <w:rFonts w:ascii="Times New Roman" w:hAnsi="Times New Roman" w:cs="Times New Roman"/>
          <w:sz w:val="24"/>
          <w:szCs w:val="24"/>
        </w:rPr>
        <w:footnoteReference w:id="76"/>
      </w:r>
      <w:r w:rsidRPr="00F75236">
        <w:rPr>
          <w:rFonts w:ascii="Times New Roman" w:hAnsi="Times New Roman" w:cs="Times New Roman"/>
          <w:sz w:val="24"/>
          <w:szCs w:val="24"/>
        </w:rPr>
        <w:t xml:space="preserve"> </w:t>
      </w:r>
      <w:r w:rsidR="0038508B" w:rsidRPr="00F75236">
        <w:rPr>
          <w:rFonts w:ascii="Times New Roman" w:hAnsi="Times New Roman" w:cs="Times New Roman"/>
          <w:sz w:val="24"/>
          <w:szCs w:val="24"/>
        </w:rPr>
        <w:t>It therefore seems that these anti-terrorist measures are not predominantly being used for non-nationals at present.</w:t>
      </w:r>
      <w:r w:rsidR="003A2F71" w:rsidRPr="00F75236">
        <w:rPr>
          <w:rFonts w:ascii="Times New Roman" w:hAnsi="Times New Roman" w:cs="Times New Roman"/>
          <w:sz w:val="24"/>
          <w:szCs w:val="24"/>
        </w:rPr>
        <w:t xml:space="preserve"> This is an interesting development given that at the start of the Control Order regime all controlled persons were foreign nationals.</w:t>
      </w:r>
    </w:p>
    <w:p w:rsidR="00FC1283" w:rsidRPr="00F75236" w:rsidRDefault="00FC1283" w:rsidP="00EA0BEF">
      <w:pPr>
        <w:spacing w:line="360" w:lineRule="auto"/>
        <w:contextualSpacing/>
        <w:jc w:val="both"/>
        <w:rPr>
          <w:rFonts w:ascii="Times New Roman" w:hAnsi="Times New Roman" w:cs="Times New Roman"/>
          <w:sz w:val="24"/>
          <w:szCs w:val="24"/>
        </w:rPr>
      </w:pPr>
    </w:p>
    <w:p w:rsidR="0038508B" w:rsidRPr="00F75236" w:rsidRDefault="0038508B" w:rsidP="00EA0BEF">
      <w:pPr>
        <w:pStyle w:val="ListParagraph"/>
        <w:numPr>
          <w:ilvl w:val="0"/>
          <w:numId w:val="6"/>
        </w:numPr>
        <w:spacing w:line="360" w:lineRule="auto"/>
        <w:jc w:val="center"/>
        <w:rPr>
          <w:rFonts w:ascii="Times New Roman" w:hAnsi="Times New Roman" w:cs="Times New Roman"/>
          <w:b/>
          <w:caps/>
          <w:sz w:val="24"/>
          <w:szCs w:val="24"/>
        </w:rPr>
      </w:pPr>
      <w:r w:rsidRPr="00F75236">
        <w:rPr>
          <w:rFonts w:ascii="Times New Roman" w:hAnsi="Times New Roman" w:cs="Times New Roman"/>
          <w:b/>
          <w:caps/>
          <w:sz w:val="24"/>
          <w:szCs w:val="24"/>
        </w:rPr>
        <w:t>Excluded from refugee status</w:t>
      </w:r>
    </w:p>
    <w:p w:rsidR="0038508B" w:rsidRPr="00F75236" w:rsidRDefault="0038508B"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Another category of undesirable migrants are those excluded from refugee status under Article 1F of the 1951 </w:t>
      </w:r>
      <w:r w:rsidR="00DD0BB9" w:rsidRPr="00F75236">
        <w:rPr>
          <w:rFonts w:ascii="Times New Roman" w:hAnsi="Times New Roman" w:cs="Times New Roman"/>
          <w:sz w:val="24"/>
          <w:szCs w:val="24"/>
        </w:rPr>
        <w:t>Refugee Convention</w:t>
      </w:r>
      <w:r w:rsidRPr="00F75236">
        <w:rPr>
          <w:rFonts w:ascii="Times New Roman" w:hAnsi="Times New Roman" w:cs="Times New Roman"/>
          <w:sz w:val="24"/>
          <w:szCs w:val="24"/>
        </w:rPr>
        <w:t xml:space="preserve"> </w:t>
      </w:r>
      <w:r w:rsidRPr="00F75236">
        <w:rPr>
          <w:rFonts w:ascii="Times New Roman" w:hAnsi="Times New Roman" w:cs="Times New Roman"/>
          <w:b/>
          <w:sz w:val="24"/>
          <w:szCs w:val="24"/>
        </w:rPr>
        <w:t xml:space="preserve">/ </w:t>
      </w:r>
      <w:r w:rsidRPr="00F75236">
        <w:rPr>
          <w:rFonts w:ascii="Times New Roman" w:hAnsi="Times New Roman" w:cs="Times New Roman"/>
          <w:sz w:val="24"/>
          <w:szCs w:val="24"/>
        </w:rPr>
        <w:t xml:space="preserve">Article 12(2) of the </w:t>
      </w:r>
      <w:r w:rsidR="005C204C" w:rsidRPr="00F75236">
        <w:rPr>
          <w:rFonts w:ascii="Times New Roman" w:hAnsi="Times New Roman" w:cs="Times New Roman"/>
          <w:sz w:val="24"/>
          <w:szCs w:val="24"/>
        </w:rPr>
        <w:t xml:space="preserve">2004 </w:t>
      </w:r>
      <w:r w:rsidRPr="00F75236">
        <w:rPr>
          <w:rFonts w:ascii="Times New Roman" w:hAnsi="Times New Roman" w:cs="Times New Roman"/>
          <w:sz w:val="24"/>
          <w:szCs w:val="24"/>
        </w:rPr>
        <w:t>EU Qualification Directive.</w:t>
      </w:r>
      <w:r w:rsidR="00CC7AAC" w:rsidRPr="00F75236">
        <w:rPr>
          <w:rStyle w:val="FootnoteReference"/>
          <w:rFonts w:ascii="Times New Roman" w:hAnsi="Times New Roman" w:cs="Times New Roman"/>
          <w:sz w:val="24"/>
          <w:szCs w:val="24"/>
        </w:rPr>
        <w:footnoteReference w:id="77"/>
      </w:r>
      <w:r w:rsidRPr="00F75236">
        <w:rPr>
          <w:rFonts w:ascii="Times New Roman" w:hAnsi="Times New Roman" w:cs="Times New Roman"/>
          <w:sz w:val="24"/>
          <w:szCs w:val="24"/>
        </w:rPr>
        <w:t xml:space="preserve"> Although the use of this provision has increased in the last decade, exclusion </w:t>
      </w:r>
      <w:r w:rsidR="00D8470B" w:rsidRPr="00F75236">
        <w:rPr>
          <w:rFonts w:ascii="Times New Roman" w:hAnsi="Times New Roman" w:cs="Times New Roman"/>
          <w:sz w:val="24"/>
          <w:szCs w:val="24"/>
        </w:rPr>
        <w:t>is still an exceptional measure</w:t>
      </w:r>
      <w:r w:rsidRPr="00F75236">
        <w:rPr>
          <w:rFonts w:ascii="Times New Roman" w:hAnsi="Times New Roman" w:cs="Times New Roman"/>
          <w:sz w:val="24"/>
          <w:szCs w:val="24"/>
        </w:rPr>
        <w:t xml:space="preserve"> in the UK.</w:t>
      </w:r>
    </w:p>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ab/>
        <w:t>The number of individuals excluded from refugee status under Article 1F at initial decision by the Home Office between 2008 and 201</w:t>
      </w:r>
      <w:r w:rsidR="005C0FD4" w:rsidRPr="00F75236">
        <w:rPr>
          <w:rFonts w:ascii="Times New Roman" w:hAnsi="Times New Roman" w:cs="Times New Roman"/>
          <w:sz w:val="24"/>
          <w:szCs w:val="24"/>
        </w:rPr>
        <w:t>5</w:t>
      </w:r>
      <w:r w:rsidRPr="00F75236">
        <w:rPr>
          <w:rFonts w:ascii="Times New Roman" w:hAnsi="Times New Roman" w:cs="Times New Roman"/>
          <w:sz w:val="24"/>
          <w:szCs w:val="24"/>
        </w:rPr>
        <w:t xml:space="preserve"> is shown in Table </w:t>
      </w:r>
      <w:r w:rsidR="005C0FD4" w:rsidRPr="00F75236">
        <w:rPr>
          <w:rFonts w:ascii="Times New Roman" w:hAnsi="Times New Roman" w:cs="Times New Roman"/>
          <w:sz w:val="24"/>
          <w:szCs w:val="24"/>
        </w:rPr>
        <w:t>2</w:t>
      </w:r>
      <w:r w:rsidRPr="00F75236">
        <w:rPr>
          <w:rFonts w:ascii="Times New Roman" w:hAnsi="Times New Roman" w:cs="Times New Roman"/>
          <w:sz w:val="24"/>
          <w:szCs w:val="24"/>
        </w:rPr>
        <w:t>.</w:t>
      </w:r>
      <w:r w:rsidR="00642F78" w:rsidRPr="00F75236">
        <w:rPr>
          <w:rStyle w:val="FootnoteReference"/>
          <w:rFonts w:ascii="Times New Roman" w:hAnsi="Times New Roman" w:cs="Times New Roman"/>
          <w:sz w:val="24"/>
          <w:szCs w:val="24"/>
        </w:rPr>
        <w:footnoteReference w:id="78"/>
      </w:r>
      <w:r w:rsidRPr="00F75236">
        <w:rPr>
          <w:rFonts w:ascii="Times New Roman" w:hAnsi="Times New Roman" w:cs="Times New Roman"/>
          <w:sz w:val="24"/>
          <w:szCs w:val="24"/>
        </w:rPr>
        <w:t xml:space="preserve"> This data reveals that Article 1F exclusion decisions represent an extremely small number of initial decisions in the UK, on average only 0.1</w:t>
      </w:r>
      <w:r w:rsidR="001956C5" w:rsidRPr="00F75236">
        <w:rPr>
          <w:rFonts w:ascii="Times New Roman" w:hAnsi="Times New Roman" w:cs="Times New Roman"/>
          <w:sz w:val="24"/>
          <w:szCs w:val="24"/>
        </w:rPr>
        <w:t xml:space="preserve"> per cent</w:t>
      </w:r>
      <w:r w:rsidRPr="00F75236">
        <w:rPr>
          <w:rFonts w:ascii="Times New Roman" w:hAnsi="Times New Roman" w:cs="Times New Roman"/>
          <w:sz w:val="24"/>
          <w:szCs w:val="24"/>
        </w:rPr>
        <w:t xml:space="preserve"> of initial decisions and 0.2</w:t>
      </w:r>
      <w:r w:rsidR="001956C5" w:rsidRPr="00F75236">
        <w:rPr>
          <w:rFonts w:ascii="Times New Roman" w:hAnsi="Times New Roman" w:cs="Times New Roman"/>
          <w:sz w:val="24"/>
          <w:szCs w:val="24"/>
        </w:rPr>
        <w:t xml:space="preserve"> per cent</w:t>
      </w:r>
      <w:r w:rsidRPr="00F75236">
        <w:rPr>
          <w:rFonts w:ascii="Times New Roman" w:hAnsi="Times New Roman" w:cs="Times New Roman"/>
          <w:sz w:val="24"/>
          <w:szCs w:val="24"/>
        </w:rPr>
        <w:t xml:space="preserve"> of refusals.</w:t>
      </w:r>
      <w:r w:rsidRPr="00F75236">
        <w:rPr>
          <w:rStyle w:val="FootnoteReference"/>
          <w:rFonts w:ascii="Times New Roman" w:hAnsi="Times New Roman" w:cs="Times New Roman"/>
          <w:sz w:val="24"/>
          <w:szCs w:val="24"/>
        </w:rPr>
        <w:footnoteReference w:id="79"/>
      </w:r>
      <w:r w:rsidRPr="00F75236">
        <w:rPr>
          <w:rFonts w:ascii="Times New Roman" w:hAnsi="Times New Roman" w:cs="Times New Roman"/>
          <w:sz w:val="24"/>
          <w:szCs w:val="24"/>
        </w:rPr>
        <w:t xml:space="preserve"> The vast majority of cases that are referred to the Home Office’s Special Cases Unit and </w:t>
      </w:r>
      <w:r w:rsidRPr="00F75236">
        <w:rPr>
          <w:rFonts w:ascii="Times New Roman" w:hAnsi="Times New Roman" w:cs="Times New Roman"/>
          <w:sz w:val="24"/>
          <w:szCs w:val="24"/>
        </w:rPr>
        <w:lastRenderedPageBreak/>
        <w:t>ultimately excluded under Article 1F at initial decision fall under 1F(a) (war crime or crime against humanity).</w:t>
      </w:r>
      <w:r w:rsidRPr="00F75236">
        <w:rPr>
          <w:rStyle w:val="FootnoteReference"/>
          <w:rFonts w:ascii="Times New Roman" w:hAnsi="Times New Roman" w:cs="Times New Roman"/>
          <w:sz w:val="24"/>
          <w:szCs w:val="24"/>
        </w:rPr>
        <w:footnoteReference w:id="80"/>
      </w:r>
    </w:p>
    <w:p w:rsidR="00521E33" w:rsidRPr="00F75236" w:rsidRDefault="00521E33" w:rsidP="00EA0BEF">
      <w:pPr>
        <w:spacing w:line="360" w:lineRule="auto"/>
        <w:contextualSpacing/>
        <w:jc w:val="both"/>
        <w:rPr>
          <w:rFonts w:ascii="Times New Roman" w:hAnsi="Times New Roman" w:cs="Times New Roman"/>
          <w:sz w:val="24"/>
          <w:szCs w:val="24"/>
        </w:rPr>
      </w:pPr>
    </w:p>
    <w:p w:rsidR="00521E33" w:rsidRPr="00F75236" w:rsidRDefault="00521E33" w:rsidP="00EA0BEF">
      <w:pPr>
        <w:spacing w:line="360" w:lineRule="auto"/>
        <w:contextualSpacing/>
        <w:jc w:val="center"/>
        <w:rPr>
          <w:rFonts w:ascii="Times New Roman" w:hAnsi="Times New Roman" w:cs="Times New Roman"/>
          <w:sz w:val="24"/>
          <w:szCs w:val="24"/>
        </w:rPr>
      </w:pPr>
      <w:r w:rsidRPr="00F75236">
        <w:rPr>
          <w:rFonts w:ascii="Times New Roman" w:hAnsi="Times New Roman" w:cs="Times New Roman"/>
          <w:sz w:val="24"/>
          <w:szCs w:val="24"/>
        </w:rPr>
        <w:t xml:space="preserve">Table </w:t>
      </w:r>
      <w:r w:rsidR="005C0FD4" w:rsidRPr="00F75236">
        <w:rPr>
          <w:rFonts w:ascii="Times New Roman" w:hAnsi="Times New Roman" w:cs="Times New Roman"/>
          <w:sz w:val="24"/>
          <w:szCs w:val="24"/>
        </w:rPr>
        <w:t>2</w:t>
      </w:r>
      <w:r w:rsidRPr="00F75236">
        <w:rPr>
          <w:rFonts w:ascii="Times New Roman" w:hAnsi="Times New Roman" w:cs="Times New Roman"/>
          <w:sz w:val="24"/>
          <w:szCs w:val="24"/>
        </w:rPr>
        <w:t>: The number of Home Office Article 1F exclusions at initial decision, 2008-201</w:t>
      </w:r>
      <w:r w:rsidR="009B4139" w:rsidRPr="00F75236">
        <w:rPr>
          <w:rFonts w:ascii="Times New Roman" w:hAnsi="Times New Roman" w:cs="Times New Roman"/>
          <w:sz w:val="24"/>
          <w:szCs w:val="24"/>
        </w:rPr>
        <w:t>5</w:t>
      </w:r>
      <w:r w:rsidRPr="00F75236">
        <w:rPr>
          <w:rStyle w:val="FootnoteReference"/>
          <w:rFonts w:ascii="Times New Roman" w:hAnsi="Times New Roman" w:cs="Times New Roman"/>
          <w:sz w:val="24"/>
          <w:szCs w:val="24"/>
        </w:rPr>
        <w:footnoteReference w:id="81"/>
      </w:r>
    </w:p>
    <w:tbl>
      <w:tblPr>
        <w:tblW w:w="0" w:type="auto"/>
        <w:tblLook w:val="04A0"/>
      </w:tblPr>
      <w:tblGrid>
        <w:gridCol w:w="995"/>
        <w:gridCol w:w="1240"/>
        <w:gridCol w:w="1417"/>
        <w:gridCol w:w="1276"/>
        <w:gridCol w:w="1276"/>
        <w:gridCol w:w="1275"/>
        <w:gridCol w:w="1701"/>
      </w:tblGrid>
      <w:tr w:rsidR="00521E33" w:rsidRPr="00F75236" w:rsidTr="0016515A">
        <w:tc>
          <w:tcPr>
            <w:tcW w:w="99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Year</w:t>
            </w:r>
          </w:p>
        </w:tc>
        <w:tc>
          <w:tcPr>
            <w:tcW w:w="1240"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Total initial decisions</w:t>
            </w:r>
          </w:p>
        </w:tc>
        <w:tc>
          <w:tcPr>
            <w:tcW w:w="1417"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Total refusals under Article 1F</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Refusals under Article 1F(a)</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Refusals under Article 1F(b)</w:t>
            </w:r>
          </w:p>
        </w:tc>
        <w:tc>
          <w:tcPr>
            <w:tcW w:w="127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Refusals under Article 1F(c)</w:t>
            </w:r>
          </w:p>
        </w:tc>
        <w:tc>
          <w:tcPr>
            <w:tcW w:w="1701"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rPr>
                <w:rFonts w:ascii="Times New Roman" w:hAnsi="Times New Roman" w:cs="Times New Roman"/>
                <w:b/>
                <w:sz w:val="24"/>
                <w:szCs w:val="24"/>
              </w:rPr>
            </w:pPr>
            <w:r w:rsidRPr="00F75236">
              <w:rPr>
                <w:rFonts w:ascii="Times New Roman" w:hAnsi="Times New Roman" w:cs="Times New Roman"/>
                <w:b/>
                <w:sz w:val="24"/>
                <w:szCs w:val="24"/>
              </w:rPr>
              <w:t>Refusals under Article 1F as a proportion of initial decisions</w:t>
            </w:r>
          </w:p>
        </w:tc>
      </w:tr>
      <w:tr w:rsidR="00521E33" w:rsidRPr="00F75236" w:rsidTr="0016515A">
        <w:tc>
          <w:tcPr>
            <w:tcW w:w="99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2008</w:t>
            </w:r>
          </w:p>
        </w:tc>
        <w:tc>
          <w:tcPr>
            <w:tcW w:w="1240"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19,398</w:t>
            </w:r>
          </w:p>
        </w:tc>
        <w:tc>
          <w:tcPr>
            <w:tcW w:w="1417"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0.07%</w:t>
            </w:r>
          </w:p>
        </w:tc>
      </w:tr>
      <w:tr w:rsidR="00521E33" w:rsidRPr="00F75236" w:rsidTr="0016515A">
        <w:tc>
          <w:tcPr>
            <w:tcW w:w="99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2009</w:t>
            </w:r>
          </w:p>
        </w:tc>
        <w:tc>
          <w:tcPr>
            <w:tcW w:w="1240"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24,287</w:t>
            </w:r>
          </w:p>
        </w:tc>
        <w:tc>
          <w:tcPr>
            <w:tcW w:w="1417"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0.08%</w:t>
            </w:r>
          </w:p>
        </w:tc>
      </w:tr>
      <w:tr w:rsidR="00521E33" w:rsidRPr="00F75236" w:rsidTr="0016515A">
        <w:tc>
          <w:tcPr>
            <w:tcW w:w="99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2010</w:t>
            </w:r>
          </w:p>
        </w:tc>
        <w:tc>
          <w:tcPr>
            <w:tcW w:w="1240"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20,261</w:t>
            </w:r>
          </w:p>
        </w:tc>
        <w:tc>
          <w:tcPr>
            <w:tcW w:w="1417"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0.13%</w:t>
            </w:r>
          </w:p>
        </w:tc>
      </w:tr>
      <w:tr w:rsidR="00521E33" w:rsidRPr="00F75236" w:rsidTr="0016515A">
        <w:tc>
          <w:tcPr>
            <w:tcW w:w="99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2011</w:t>
            </w:r>
          </w:p>
        </w:tc>
        <w:tc>
          <w:tcPr>
            <w:tcW w:w="1240"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17,380</w:t>
            </w:r>
          </w:p>
        </w:tc>
        <w:tc>
          <w:tcPr>
            <w:tcW w:w="1417"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0.18%</w:t>
            </w:r>
          </w:p>
        </w:tc>
      </w:tr>
      <w:tr w:rsidR="00521E33" w:rsidRPr="00F75236" w:rsidTr="0016515A">
        <w:tc>
          <w:tcPr>
            <w:tcW w:w="99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2012</w:t>
            </w:r>
          </w:p>
        </w:tc>
        <w:tc>
          <w:tcPr>
            <w:tcW w:w="1240"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16,774</w:t>
            </w:r>
          </w:p>
        </w:tc>
        <w:tc>
          <w:tcPr>
            <w:tcW w:w="1417"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0.13%</w:t>
            </w:r>
          </w:p>
        </w:tc>
      </w:tr>
      <w:tr w:rsidR="00521E33" w:rsidRPr="00F75236" w:rsidTr="0016515A">
        <w:tc>
          <w:tcPr>
            <w:tcW w:w="99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2013</w:t>
            </w:r>
          </w:p>
        </w:tc>
        <w:tc>
          <w:tcPr>
            <w:tcW w:w="1240"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17,647</w:t>
            </w:r>
          </w:p>
        </w:tc>
        <w:tc>
          <w:tcPr>
            <w:tcW w:w="1417"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521E33" w:rsidRPr="00F75236" w:rsidRDefault="00521E3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0.09%</w:t>
            </w:r>
          </w:p>
        </w:tc>
      </w:tr>
      <w:tr w:rsidR="009B4139" w:rsidRPr="00F75236" w:rsidTr="0016515A">
        <w:tc>
          <w:tcPr>
            <w:tcW w:w="995"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2014</w:t>
            </w:r>
          </w:p>
        </w:tc>
        <w:tc>
          <w:tcPr>
            <w:tcW w:w="1240"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19,782</w:t>
            </w:r>
          </w:p>
        </w:tc>
        <w:tc>
          <w:tcPr>
            <w:tcW w:w="1417"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&lt;5</w:t>
            </w:r>
          </w:p>
        </w:tc>
        <w:tc>
          <w:tcPr>
            <w:tcW w:w="1276"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&lt;5</w:t>
            </w:r>
          </w:p>
        </w:tc>
        <w:tc>
          <w:tcPr>
            <w:tcW w:w="1275"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&lt;5</w:t>
            </w:r>
          </w:p>
        </w:tc>
        <w:tc>
          <w:tcPr>
            <w:tcW w:w="1701"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0.05</w:t>
            </w:r>
            <w:r w:rsidR="001956C5" w:rsidRPr="00F75236">
              <w:rPr>
                <w:rFonts w:ascii="Times New Roman" w:hAnsi="Times New Roman" w:cs="Times New Roman"/>
                <w:sz w:val="24"/>
                <w:szCs w:val="24"/>
              </w:rPr>
              <w:t>%</w:t>
            </w:r>
          </w:p>
        </w:tc>
      </w:tr>
      <w:tr w:rsidR="009B4139" w:rsidRPr="00F75236" w:rsidTr="0016515A">
        <w:tc>
          <w:tcPr>
            <w:tcW w:w="995"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b/>
                <w:sz w:val="24"/>
                <w:szCs w:val="24"/>
              </w:rPr>
            </w:pPr>
            <w:r w:rsidRPr="00F75236">
              <w:rPr>
                <w:rFonts w:ascii="Times New Roman" w:hAnsi="Times New Roman" w:cs="Times New Roman"/>
                <w:b/>
                <w:sz w:val="24"/>
                <w:szCs w:val="24"/>
              </w:rPr>
              <w:t>2015</w:t>
            </w:r>
          </w:p>
        </w:tc>
        <w:tc>
          <w:tcPr>
            <w:tcW w:w="1240"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28,950</w:t>
            </w:r>
          </w:p>
        </w:tc>
        <w:tc>
          <w:tcPr>
            <w:tcW w:w="1417"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&lt;5</w:t>
            </w:r>
          </w:p>
        </w:tc>
        <w:tc>
          <w:tcPr>
            <w:tcW w:w="1275"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&lt;5</w:t>
            </w:r>
          </w:p>
        </w:tc>
        <w:tc>
          <w:tcPr>
            <w:tcW w:w="1701" w:type="dxa"/>
            <w:tcBorders>
              <w:top w:val="single" w:sz="4" w:space="0" w:color="auto"/>
              <w:left w:val="single" w:sz="4" w:space="0" w:color="auto"/>
              <w:bottom w:val="single" w:sz="4" w:space="0" w:color="auto"/>
              <w:right w:val="single" w:sz="4" w:space="0" w:color="auto"/>
            </w:tcBorders>
            <w:hideMark/>
          </w:tcPr>
          <w:p w:rsidR="009B4139" w:rsidRPr="00F75236" w:rsidRDefault="009B4139"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0.08%</w:t>
            </w:r>
          </w:p>
        </w:tc>
      </w:tr>
    </w:tbl>
    <w:p w:rsidR="00521E33" w:rsidRPr="00F75236" w:rsidRDefault="00521E33" w:rsidP="00EA0BEF">
      <w:pPr>
        <w:spacing w:line="360" w:lineRule="auto"/>
        <w:contextualSpacing/>
        <w:jc w:val="both"/>
        <w:rPr>
          <w:rFonts w:ascii="Times New Roman" w:hAnsi="Times New Roman" w:cs="Times New Roman"/>
          <w:sz w:val="24"/>
          <w:szCs w:val="24"/>
        </w:rPr>
      </w:pPr>
    </w:p>
    <w:p w:rsidR="00521E33" w:rsidRPr="00F75236" w:rsidRDefault="00642F78" w:rsidP="00EA0BEF">
      <w:pPr>
        <w:spacing w:line="360" w:lineRule="auto"/>
        <w:contextualSpacing/>
        <w:jc w:val="both"/>
        <w:rPr>
          <w:rFonts w:ascii="Times New Roman" w:hAnsi="Times New Roman" w:cs="Times New Roman"/>
          <w:sz w:val="24"/>
          <w:szCs w:val="24"/>
          <w:lang w:eastAsia="ja-JP"/>
        </w:rPr>
      </w:pPr>
      <w:r w:rsidRPr="00F75236">
        <w:rPr>
          <w:rFonts w:ascii="Times New Roman" w:hAnsi="Times New Roman" w:cs="Times New Roman"/>
          <w:sz w:val="24"/>
          <w:szCs w:val="24"/>
        </w:rPr>
        <w:t>A</w:t>
      </w:r>
      <w:r w:rsidR="00521E33" w:rsidRPr="00F75236">
        <w:rPr>
          <w:rFonts w:ascii="Times New Roman" w:hAnsi="Times New Roman" w:cs="Times New Roman"/>
          <w:sz w:val="24"/>
          <w:szCs w:val="24"/>
        </w:rPr>
        <w:t xml:space="preserve"> </w:t>
      </w:r>
      <w:r w:rsidR="00521E33" w:rsidRPr="00F75236">
        <w:rPr>
          <w:rFonts w:ascii="Times New Roman" w:hAnsi="Times New Roman" w:cs="Times New Roman"/>
          <w:sz w:val="24"/>
          <w:szCs w:val="24"/>
          <w:lang w:eastAsia="ja-JP"/>
        </w:rPr>
        <w:t>large number of exclusion decisions concern nationals of Zimbabwe, Afghanistan, Iraq and Sri Lanka.</w:t>
      </w:r>
      <w:r w:rsidR="005C0FD4" w:rsidRPr="00F75236">
        <w:rPr>
          <w:rFonts w:ascii="Times New Roman" w:hAnsi="Times New Roman" w:cs="Times New Roman"/>
          <w:sz w:val="24"/>
          <w:szCs w:val="24"/>
          <w:lang w:eastAsia="ja-JP"/>
        </w:rPr>
        <w:t xml:space="preserve"> Other nationalities which feature highly include </w:t>
      </w:r>
      <w:r w:rsidR="008D6822" w:rsidRPr="00F75236">
        <w:rPr>
          <w:rFonts w:ascii="Times New Roman" w:hAnsi="Times New Roman" w:cs="Times New Roman"/>
          <w:sz w:val="24"/>
          <w:szCs w:val="24"/>
          <w:lang w:eastAsia="ja-JP"/>
        </w:rPr>
        <w:t>Turkey, Sierra Leone, Rwanda, Pakistan, Libya, Iran, Eritrea, Congo and Bangladesh.</w:t>
      </w:r>
      <w:r w:rsidR="008D6822" w:rsidRPr="00F75236">
        <w:rPr>
          <w:rStyle w:val="FootnoteReference"/>
          <w:rFonts w:ascii="Times New Roman" w:hAnsi="Times New Roman" w:cs="Times New Roman"/>
          <w:sz w:val="24"/>
          <w:szCs w:val="24"/>
          <w:lang w:eastAsia="ja-JP"/>
        </w:rPr>
        <w:footnoteReference w:id="82"/>
      </w:r>
    </w:p>
    <w:p w:rsidR="00DC23A2" w:rsidRPr="00F75236" w:rsidRDefault="00DC23A2" w:rsidP="00EA0BEF">
      <w:pPr>
        <w:spacing w:line="360" w:lineRule="auto"/>
        <w:ind w:firstLine="720"/>
        <w:contextualSpacing/>
        <w:jc w:val="both"/>
        <w:rPr>
          <w:rFonts w:ascii="Times New Roman" w:hAnsi="Times New Roman" w:cs="Times New Roman"/>
          <w:sz w:val="24"/>
          <w:szCs w:val="24"/>
          <w:lang w:eastAsia="ja-JP"/>
        </w:rPr>
      </w:pPr>
      <w:r w:rsidRPr="00F75236">
        <w:rPr>
          <w:rFonts w:ascii="Times New Roman" w:hAnsi="Times New Roman" w:cs="Times New Roman"/>
          <w:sz w:val="24"/>
          <w:szCs w:val="24"/>
          <w:lang w:eastAsia="ja-JP"/>
        </w:rPr>
        <w:t xml:space="preserve">An analysis of reported UK cases concerning exclusion from refugee status reveals that nationals of Zimbabwe include those that supported the Mugabe regime, a member of the </w:t>
      </w:r>
      <w:proofErr w:type="spellStart"/>
      <w:r w:rsidRPr="00F75236">
        <w:rPr>
          <w:rFonts w:ascii="Times New Roman" w:hAnsi="Times New Roman" w:cs="Times New Roman"/>
          <w:sz w:val="24"/>
          <w:szCs w:val="24"/>
          <w:lang w:eastAsia="ja-JP"/>
        </w:rPr>
        <w:t>Zanu</w:t>
      </w:r>
      <w:proofErr w:type="spellEnd"/>
      <w:r w:rsidRPr="00F75236">
        <w:rPr>
          <w:rFonts w:ascii="Times New Roman" w:hAnsi="Times New Roman" w:cs="Times New Roman"/>
          <w:sz w:val="24"/>
          <w:szCs w:val="24"/>
          <w:lang w:eastAsia="ja-JP"/>
        </w:rPr>
        <w:t xml:space="preserve"> PF youth militia involved in attacks on white-owned farms, a soldier in the Zimbabwean army and a former police officer. Nationals of Afghanistan were members of various Islamic militias, particularly </w:t>
      </w:r>
      <w:proofErr w:type="spellStart"/>
      <w:r w:rsidRPr="00F75236">
        <w:rPr>
          <w:rFonts w:ascii="Times New Roman" w:hAnsi="Times New Roman" w:cs="Times New Roman"/>
          <w:sz w:val="24"/>
          <w:szCs w:val="24"/>
          <w:lang w:eastAsia="ja-JP"/>
        </w:rPr>
        <w:t>Jamait</w:t>
      </w:r>
      <w:proofErr w:type="spellEnd"/>
      <w:r w:rsidRPr="00F75236">
        <w:rPr>
          <w:rFonts w:ascii="Times New Roman" w:hAnsi="Times New Roman" w:cs="Times New Roman"/>
          <w:sz w:val="24"/>
          <w:szCs w:val="24"/>
          <w:lang w:eastAsia="ja-JP"/>
        </w:rPr>
        <w:t>-e-</w:t>
      </w:r>
      <w:proofErr w:type="spellStart"/>
      <w:r w:rsidRPr="00F75236">
        <w:rPr>
          <w:rFonts w:ascii="Times New Roman" w:hAnsi="Times New Roman" w:cs="Times New Roman"/>
          <w:sz w:val="24"/>
          <w:szCs w:val="24"/>
          <w:lang w:eastAsia="ja-JP"/>
        </w:rPr>
        <w:t>Islami</w:t>
      </w:r>
      <w:proofErr w:type="spellEnd"/>
      <w:r w:rsidRPr="00F75236">
        <w:rPr>
          <w:rFonts w:ascii="Times New Roman" w:hAnsi="Times New Roman" w:cs="Times New Roman"/>
          <w:sz w:val="24"/>
          <w:szCs w:val="24"/>
          <w:lang w:eastAsia="ja-JP"/>
        </w:rPr>
        <w:t xml:space="preserve">, the Taliban and </w:t>
      </w:r>
      <w:proofErr w:type="spellStart"/>
      <w:r w:rsidRPr="00F75236">
        <w:rPr>
          <w:rFonts w:ascii="Times New Roman" w:hAnsi="Times New Roman" w:cs="Times New Roman"/>
          <w:sz w:val="24"/>
          <w:szCs w:val="24"/>
          <w:lang w:eastAsia="ja-JP"/>
        </w:rPr>
        <w:t>Hizb</w:t>
      </w:r>
      <w:proofErr w:type="spellEnd"/>
      <w:r w:rsidRPr="00F75236">
        <w:rPr>
          <w:rFonts w:ascii="Times New Roman" w:hAnsi="Times New Roman" w:cs="Times New Roman"/>
          <w:sz w:val="24"/>
          <w:szCs w:val="24"/>
          <w:lang w:eastAsia="ja-JP"/>
        </w:rPr>
        <w:t>-e-</w:t>
      </w:r>
      <w:proofErr w:type="spellStart"/>
      <w:r w:rsidRPr="00F75236">
        <w:rPr>
          <w:rFonts w:ascii="Times New Roman" w:hAnsi="Times New Roman" w:cs="Times New Roman"/>
          <w:sz w:val="24"/>
          <w:szCs w:val="24"/>
          <w:lang w:eastAsia="ja-JP"/>
        </w:rPr>
        <w:t>Islami</w:t>
      </w:r>
      <w:proofErr w:type="spellEnd"/>
      <w:r w:rsidRPr="00F75236">
        <w:rPr>
          <w:rFonts w:ascii="Times New Roman" w:hAnsi="Times New Roman" w:cs="Times New Roman"/>
          <w:sz w:val="24"/>
          <w:szCs w:val="24"/>
          <w:lang w:eastAsia="ja-JP"/>
        </w:rPr>
        <w:t xml:space="preserve">, and also the </w:t>
      </w:r>
      <w:proofErr w:type="spellStart"/>
      <w:r w:rsidRPr="00F75236">
        <w:rPr>
          <w:rFonts w:ascii="Times New Roman" w:hAnsi="Times New Roman" w:cs="Times New Roman"/>
          <w:sz w:val="24"/>
          <w:szCs w:val="24"/>
          <w:lang w:eastAsia="ja-JP"/>
        </w:rPr>
        <w:t>KhAD</w:t>
      </w:r>
      <w:proofErr w:type="spellEnd"/>
      <w:r w:rsidRPr="00F75236">
        <w:rPr>
          <w:rFonts w:ascii="Times New Roman" w:hAnsi="Times New Roman" w:cs="Times New Roman"/>
          <w:sz w:val="24"/>
          <w:szCs w:val="24"/>
          <w:lang w:eastAsia="ja-JP"/>
        </w:rPr>
        <w:t xml:space="preserve"> Intelligence Service. Sri Lankan nationals were primarily members of the Tamil Tigers (LTTE), although a recent case concerned a former member of the Sri Lankan police </w:t>
      </w:r>
      <w:r w:rsidRPr="00F75236">
        <w:rPr>
          <w:rFonts w:ascii="Times New Roman" w:hAnsi="Times New Roman" w:cs="Times New Roman"/>
          <w:sz w:val="24"/>
          <w:szCs w:val="24"/>
          <w:lang w:eastAsia="ja-JP"/>
        </w:rPr>
        <w:lastRenderedPageBreak/>
        <w:t>force. Libyans also feature highly in the Home Office data, and in the case analysis relate to a member of the Libyan Islamic Fighting Group (LIFG). Although Iraq nationals feature</w:t>
      </w:r>
      <w:r w:rsidR="00642F78" w:rsidRPr="00F75236">
        <w:rPr>
          <w:rFonts w:ascii="Times New Roman" w:hAnsi="Times New Roman" w:cs="Times New Roman"/>
          <w:sz w:val="24"/>
          <w:szCs w:val="24"/>
          <w:lang w:eastAsia="ja-JP"/>
        </w:rPr>
        <w:t>d highly in the Home Office data</w:t>
      </w:r>
      <w:r w:rsidRPr="00F75236">
        <w:rPr>
          <w:rFonts w:ascii="Times New Roman" w:hAnsi="Times New Roman" w:cs="Times New Roman"/>
          <w:sz w:val="24"/>
          <w:szCs w:val="24"/>
          <w:lang w:eastAsia="ja-JP"/>
        </w:rPr>
        <w:t xml:space="preserve"> only one case anal</w:t>
      </w:r>
      <w:r w:rsidR="00642F78" w:rsidRPr="00F75236">
        <w:rPr>
          <w:rFonts w:ascii="Times New Roman" w:hAnsi="Times New Roman" w:cs="Times New Roman"/>
          <w:sz w:val="24"/>
          <w:szCs w:val="24"/>
          <w:lang w:eastAsia="ja-JP"/>
        </w:rPr>
        <w:t>ysed involved an Iraqi national</w:t>
      </w:r>
      <w:r w:rsidRPr="00F75236">
        <w:rPr>
          <w:rFonts w:ascii="Times New Roman" w:hAnsi="Times New Roman" w:cs="Times New Roman"/>
          <w:sz w:val="24"/>
          <w:szCs w:val="24"/>
          <w:lang w:eastAsia="ja-JP"/>
        </w:rPr>
        <w:t xml:space="preserve"> who was a Commando under Saddam Hussein’s Regime.</w:t>
      </w:r>
    </w:p>
    <w:p w:rsidR="00061290" w:rsidRPr="00F75236" w:rsidRDefault="000D6D7D" w:rsidP="00EA0BEF">
      <w:pPr>
        <w:spacing w:line="360" w:lineRule="auto"/>
        <w:contextualSpacing/>
        <w:jc w:val="both"/>
        <w:rPr>
          <w:rFonts w:ascii="Times New Roman" w:hAnsi="Times New Roman" w:cs="Times New Roman"/>
          <w:sz w:val="24"/>
          <w:szCs w:val="24"/>
          <w:lang w:eastAsia="ja-JP"/>
        </w:rPr>
      </w:pPr>
      <w:r w:rsidRPr="00F75236">
        <w:rPr>
          <w:rFonts w:ascii="Times New Roman" w:hAnsi="Times New Roman" w:cs="Times New Roman"/>
          <w:sz w:val="24"/>
          <w:szCs w:val="24"/>
          <w:lang w:eastAsia="ja-JP"/>
        </w:rPr>
        <w:tab/>
        <w:t xml:space="preserve">Once excluded from refugee status, questions </w:t>
      </w:r>
      <w:r w:rsidR="00395535" w:rsidRPr="00F75236">
        <w:rPr>
          <w:rFonts w:ascii="Times New Roman" w:hAnsi="Times New Roman" w:cs="Times New Roman"/>
          <w:sz w:val="24"/>
          <w:szCs w:val="24"/>
          <w:lang w:eastAsia="ja-JP"/>
        </w:rPr>
        <w:t>remain as to the best method of addressing the (alleged) criminality of such individuals.</w:t>
      </w:r>
    </w:p>
    <w:p w:rsidR="00D8470B" w:rsidRPr="00F75236" w:rsidRDefault="00D8470B" w:rsidP="00EA0BEF">
      <w:pPr>
        <w:spacing w:line="360" w:lineRule="auto"/>
        <w:contextualSpacing/>
        <w:jc w:val="both"/>
        <w:rPr>
          <w:rFonts w:ascii="Times New Roman" w:hAnsi="Times New Roman" w:cs="Times New Roman"/>
          <w:sz w:val="24"/>
          <w:szCs w:val="24"/>
        </w:rPr>
      </w:pPr>
    </w:p>
    <w:p w:rsidR="00D8470B" w:rsidRPr="00F75236" w:rsidRDefault="005603FE" w:rsidP="00EA0BEF">
      <w:pPr>
        <w:pStyle w:val="ListParagraph"/>
        <w:numPr>
          <w:ilvl w:val="1"/>
          <w:numId w:val="6"/>
        </w:numPr>
        <w:spacing w:line="360" w:lineRule="auto"/>
        <w:jc w:val="center"/>
        <w:rPr>
          <w:rFonts w:ascii="Times New Roman" w:hAnsi="Times New Roman" w:cs="Times New Roman"/>
          <w:b/>
          <w:sz w:val="24"/>
          <w:szCs w:val="24"/>
        </w:rPr>
      </w:pPr>
      <w:r w:rsidRPr="00F75236">
        <w:rPr>
          <w:rFonts w:ascii="Times New Roman" w:hAnsi="Times New Roman" w:cs="Times New Roman"/>
          <w:b/>
          <w:sz w:val="24"/>
          <w:szCs w:val="24"/>
        </w:rPr>
        <w:t xml:space="preserve"> </w:t>
      </w:r>
      <w:r w:rsidR="00D8470B" w:rsidRPr="00F75236">
        <w:rPr>
          <w:rFonts w:ascii="Times New Roman" w:hAnsi="Times New Roman" w:cs="Times New Roman"/>
          <w:b/>
          <w:sz w:val="24"/>
          <w:szCs w:val="24"/>
        </w:rPr>
        <w:t>Post-exclusion</w:t>
      </w:r>
    </w:p>
    <w:p w:rsidR="00AD0B45" w:rsidRPr="00F75236" w:rsidRDefault="003A3ACB"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As Article 1F cases concern those suspected of serious criminality, indeed, those whose actions are considered to deem them ‘undeserving’ of refugee protection, it might be thought that prosecution would be the most appropriate response to an Article 1F decision (if this has not already taken place prior to the claim for asylum). </w:t>
      </w:r>
      <w:r w:rsidR="00DF6301" w:rsidRPr="00F75236">
        <w:rPr>
          <w:rFonts w:ascii="Times New Roman" w:hAnsi="Times New Roman" w:cs="Times New Roman"/>
          <w:sz w:val="24"/>
          <w:szCs w:val="24"/>
        </w:rPr>
        <w:t>The UK is under a legal obligation to prosecute or extradite serious international war crimes offenders (</w:t>
      </w:r>
      <w:proofErr w:type="spellStart"/>
      <w:r w:rsidR="00DF6301" w:rsidRPr="00F75236">
        <w:rPr>
          <w:rFonts w:ascii="Times New Roman" w:hAnsi="Times New Roman" w:cs="Times New Roman"/>
          <w:i/>
          <w:sz w:val="24"/>
          <w:szCs w:val="24"/>
        </w:rPr>
        <w:t>aut</w:t>
      </w:r>
      <w:proofErr w:type="spellEnd"/>
      <w:r w:rsidR="00DF6301" w:rsidRPr="00F75236">
        <w:rPr>
          <w:rFonts w:ascii="Times New Roman" w:hAnsi="Times New Roman" w:cs="Times New Roman"/>
          <w:i/>
          <w:sz w:val="24"/>
          <w:szCs w:val="24"/>
        </w:rPr>
        <w:t xml:space="preserve"> </w:t>
      </w:r>
      <w:proofErr w:type="spellStart"/>
      <w:r w:rsidR="00DF6301" w:rsidRPr="00F75236">
        <w:rPr>
          <w:rFonts w:ascii="Times New Roman" w:hAnsi="Times New Roman" w:cs="Times New Roman"/>
          <w:i/>
          <w:sz w:val="24"/>
          <w:szCs w:val="24"/>
        </w:rPr>
        <w:t>dedere</w:t>
      </w:r>
      <w:proofErr w:type="spellEnd"/>
      <w:r w:rsidR="00DF6301" w:rsidRPr="00F75236">
        <w:rPr>
          <w:rFonts w:ascii="Times New Roman" w:hAnsi="Times New Roman" w:cs="Times New Roman"/>
          <w:i/>
          <w:sz w:val="24"/>
          <w:szCs w:val="24"/>
        </w:rPr>
        <w:t xml:space="preserve"> </w:t>
      </w:r>
      <w:proofErr w:type="spellStart"/>
      <w:r w:rsidR="00DF6301" w:rsidRPr="00F75236">
        <w:rPr>
          <w:rFonts w:ascii="Times New Roman" w:hAnsi="Times New Roman" w:cs="Times New Roman"/>
          <w:i/>
          <w:sz w:val="24"/>
          <w:szCs w:val="24"/>
        </w:rPr>
        <w:t>aut</w:t>
      </w:r>
      <w:proofErr w:type="spellEnd"/>
      <w:r w:rsidR="00DF6301" w:rsidRPr="00F75236">
        <w:rPr>
          <w:rFonts w:ascii="Times New Roman" w:hAnsi="Times New Roman" w:cs="Times New Roman"/>
          <w:i/>
          <w:sz w:val="24"/>
          <w:szCs w:val="24"/>
        </w:rPr>
        <w:t xml:space="preserve"> </w:t>
      </w:r>
      <w:proofErr w:type="spellStart"/>
      <w:r w:rsidR="00DF6301" w:rsidRPr="00F75236">
        <w:rPr>
          <w:rFonts w:ascii="Times New Roman" w:hAnsi="Times New Roman" w:cs="Times New Roman"/>
          <w:i/>
          <w:sz w:val="24"/>
          <w:szCs w:val="24"/>
        </w:rPr>
        <w:t>judicare</w:t>
      </w:r>
      <w:proofErr w:type="spellEnd"/>
      <w:r w:rsidR="00DF6301" w:rsidRPr="00F75236">
        <w:rPr>
          <w:rFonts w:ascii="Times New Roman" w:hAnsi="Times New Roman" w:cs="Times New Roman"/>
          <w:sz w:val="24"/>
          <w:szCs w:val="24"/>
        </w:rPr>
        <w:t>) and has furthermore undertaken to prevent and punish genocide.</w:t>
      </w:r>
      <w:r w:rsidR="00DF6301" w:rsidRPr="00F75236">
        <w:rPr>
          <w:rStyle w:val="FootnoteReference"/>
          <w:rFonts w:ascii="Times New Roman" w:hAnsi="Times New Roman" w:cs="Times New Roman"/>
          <w:sz w:val="24"/>
          <w:szCs w:val="24"/>
        </w:rPr>
        <w:footnoteReference w:id="83"/>
      </w:r>
      <w:r w:rsidR="00DF6301" w:rsidRPr="00F75236">
        <w:rPr>
          <w:rFonts w:ascii="Times New Roman" w:hAnsi="Times New Roman" w:cs="Times New Roman"/>
          <w:sz w:val="24"/>
          <w:szCs w:val="24"/>
        </w:rPr>
        <w:t xml:space="preserve"> Indeed, the exercise of universal jurisdiction by States has become increasi</w:t>
      </w:r>
      <w:r w:rsidR="00CC6E19" w:rsidRPr="00F75236">
        <w:rPr>
          <w:rFonts w:ascii="Times New Roman" w:hAnsi="Times New Roman" w:cs="Times New Roman"/>
          <w:sz w:val="24"/>
          <w:szCs w:val="24"/>
        </w:rPr>
        <w:t>ngly mandated by international t</w:t>
      </w:r>
      <w:r w:rsidR="00DF6301" w:rsidRPr="00F75236">
        <w:rPr>
          <w:rFonts w:ascii="Times New Roman" w:hAnsi="Times New Roman" w:cs="Times New Roman"/>
          <w:sz w:val="24"/>
          <w:szCs w:val="24"/>
        </w:rPr>
        <w:t xml:space="preserve">reaties to include crimes of torture, hijacking, </w:t>
      </w:r>
      <w:proofErr w:type="gramStart"/>
      <w:r w:rsidR="00DF6301" w:rsidRPr="00F75236">
        <w:rPr>
          <w:rFonts w:ascii="Times New Roman" w:hAnsi="Times New Roman" w:cs="Times New Roman"/>
          <w:sz w:val="24"/>
          <w:szCs w:val="24"/>
        </w:rPr>
        <w:t>terrorism</w:t>
      </w:r>
      <w:proofErr w:type="gramEnd"/>
      <w:r w:rsidR="00DF6301" w:rsidRPr="00F75236">
        <w:rPr>
          <w:rFonts w:ascii="Times New Roman" w:hAnsi="Times New Roman" w:cs="Times New Roman"/>
          <w:sz w:val="24"/>
          <w:szCs w:val="24"/>
        </w:rPr>
        <w:t>, host</w:t>
      </w:r>
      <w:r w:rsidR="004A414F" w:rsidRPr="00F75236">
        <w:rPr>
          <w:rFonts w:ascii="Times New Roman" w:hAnsi="Times New Roman" w:cs="Times New Roman"/>
          <w:sz w:val="24"/>
          <w:szCs w:val="24"/>
        </w:rPr>
        <w:t>age-taking and drug-trafficking</w:t>
      </w:r>
      <w:r w:rsidR="00DF6301" w:rsidRPr="00F75236">
        <w:rPr>
          <w:rFonts w:ascii="Times New Roman" w:hAnsi="Times New Roman" w:cs="Times New Roman"/>
          <w:sz w:val="24"/>
          <w:szCs w:val="24"/>
        </w:rPr>
        <w:t xml:space="preserve">. The establishment of the International Criminal Court and </w:t>
      </w:r>
      <w:r w:rsidR="00DF6301" w:rsidRPr="00F75236">
        <w:rPr>
          <w:rFonts w:ascii="Times New Roman" w:hAnsi="Times New Roman" w:cs="Times New Roman"/>
          <w:i/>
          <w:sz w:val="24"/>
          <w:szCs w:val="24"/>
        </w:rPr>
        <w:t>ad hoc</w:t>
      </w:r>
      <w:r w:rsidR="00DF6301" w:rsidRPr="00F75236">
        <w:rPr>
          <w:rFonts w:ascii="Times New Roman" w:hAnsi="Times New Roman" w:cs="Times New Roman"/>
          <w:sz w:val="24"/>
          <w:szCs w:val="24"/>
        </w:rPr>
        <w:t xml:space="preserve"> international criminal tribunals have also led to increased opportunities to prosecute the perpetrators of serious crimes.</w:t>
      </w:r>
      <w:r w:rsidR="00DF6301" w:rsidRPr="00F75236">
        <w:rPr>
          <w:rStyle w:val="FootnoteReference"/>
          <w:rFonts w:ascii="Times New Roman" w:hAnsi="Times New Roman" w:cs="Times New Roman"/>
          <w:sz w:val="24"/>
          <w:szCs w:val="24"/>
        </w:rPr>
        <w:footnoteReference w:id="84"/>
      </w:r>
      <w:r w:rsidR="004A414F" w:rsidRPr="00F75236">
        <w:rPr>
          <w:rFonts w:ascii="Times New Roman" w:hAnsi="Times New Roman" w:cs="Times New Roman"/>
          <w:sz w:val="24"/>
          <w:szCs w:val="24"/>
        </w:rPr>
        <w:t xml:space="preserve"> </w:t>
      </w:r>
      <w:r w:rsidRPr="00F75236">
        <w:rPr>
          <w:rFonts w:ascii="Times New Roman" w:hAnsi="Times New Roman" w:cs="Times New Roman"/>
          <w:sz w:val="24"/>
          <w:szCs w:val="24"/>
        </w:rPr>
        <w:t xml:space="preserve">However, the UK’s </w:t>
      </w:r>
      <w:r w:rsidR="00CC6E19" w:rsidRPr="00F75236">
        <w:rPr>
          <w:rFonts w:ascii="Times New Roman" w:hAnsi="Times New Roman" w:cs="Times New Roman"/>
          <w:sz w:val="24"/>
          <w:szCs w:val="24"/>
        </w:rPr>
        <w:t xml:space="preserve">predominant </w:t>
      </w:r>
      <w:r w:rsidRPr="00F75236">
        <w:rPr>
          <w:rFonts w:ascii="Times New Roman" w:hAnsi="Times New Roman" w:cs="Times New Roman"/>
          <w:sz w:val="24"/>
          <w:szCs w:val="24"/>
        </w:rPr>
        <w:t>approach to individuals excluded from refugee status under Article 1F does</w:t>
      </w:r>
      <w:r w:rsidR="002B62A1" w:rsidRPr="00F75236">
        <w:rPr>
          <w:rFonts w:ascii="Times New Roman" w:hAnsi="Times New Roman" w:cs="Times New Roman"/>
          <w:sz w:val="24"/>
          <w:szCs w:val="24"/>
        </w:rPr>
        <w:t xml:space="preserve"> not</w:t>
      </w:r>
      <w:r w:rsidR="003503A8" w:rsidRPr="00F75236">
        <w:rPr>
          <w:rFonts w:ascii="Times New Roman" w:hAnsi="Times New Roman" w:cs="Times New Roman"/>
          <w:sz w:val="24"/>
          <w:szCs w:val="24"/>
        </w:rPr>
        <w:t xml:space="preserve"> focus on prosecution;</w:t>
      </w:r>
      <w:r w:rsidRPr="00F75236">
        <w:rPr>
          <w:rFonts w:ascii="Times New Roman" w:hAnsi="Times New Roman" w:cs="Times New Roman"/>
          <w:sz w:val="24"/>
          <w:szCs w:val="24"/>
        </w:rPr>
        <w:t xml:space="preserve"> </w:t>
      </w:r>
      <w:r w:rsidR="003503A8" w:rsidRPr="00F75236">
        <w:rPr>
          <w:rFonts w:ascii="Times New Roman" w:hAnsi="Times New Roman" w:cs="Times New Roman"/>
          <w:sz w:val="24"/>
          <w:szCs w:val="24"/>
        </w:rPr>
        <w:t>r</w:t>
      </w:r>
      <w:r w:rsidRPr="00F75236">
        <w:rPr>
          <w:rFonts w:ascii="Times New Roman" w:hAnsi="Times New Roman" w:cs="Times New Roman"/>
          <w:sz w:val="24"/>
          <w:szCs w:val="24"/>
        </w:rPr>
        <w:t>ather, removal from the UK appears to be the preferred opt</w:t>
      </w:r>
      <w:r w:rsidR="003503A8" w:rsidRPr="00F75236">
        <w:rPr>
          <w:rFonts w:ascii="Times New Roman" w:hAnsi="Times New Roman" w:cs="Times New Roman"/>
          <w:sz w:val="24"/>
          <w:szCs w:val="24"/>
        </w:rPr>
        <w:t>ion</w:t>
      </w:r>
      <w:r w:rsidRPr="00F75236">
        <w:rPr>
          <w:rFonts w:ascii="Times New Roman" w:hAnsi="Times New Roman" w:cs="Times New Roman"/>
          <w:sz w:val="24"/>
          <w:szCs w:val="24"/>
        </w:rPr>
        <w:t xml:space="preserve">. Yet human rights protections and practical considerations mean that individuals excluded from refugee status can often not be returned to their country of origin, nor removed to a third State for prosecution. These undesirable and yet </w:t>
      </w:r>
      <w:proofErr w:type="spellStart"/>
      <w:r w:rsidRPr="00F75236">
        <w:rPr>
          <w:rFonts w:ascii="Times New Roman" w:hAnsi="Times New Roman" w:cs="Times New Roman"/>
          <w:sz w:val="24"/>
          <w:szCs w:val="24"/>
        </w:rPr>
        <w:t>unreturnable</w:t>
      </w:r>
      <w:proofErr w:type="spellEnd"/>
      <w:r w:rsidRPr="00F75236">
        <w:rPr>
          <w:rFonts w:ascii="Times New Roman" w:hAnsi="Times New Roman" w:cs="Times New Roman"/>
          <w:sz w:val="24"/>
          <w:szCs w:val="24"/>
        </w:rPr>
        <w:t xml:space="preserve"> </w:t>
      </w:r>
      <w:r w:rsidR="002B62A1" w:rsidRPr="00F75236">
        <w:rPr>
          <w:rFonts w:ascii="Times New Roman" w:hAnsi="Times New Roman" w:cs="Times New Roman"/>
          <w:sz w:val="24"/>
          <w:szCs w:val="24"/>
        </w:rPr>
        <w:t>individuals</w:t>
      </w:r>
      <w:r w:rsidRPr="00F75236">
        <w:rPr>
          <w:rFonts w:ascii="Times New Roman" w:hAnsi="Times New Roman" w:cs="Times New Roman"/>
          <w:sz w:val="24"/>
          <w:szCs w:val="24"/>
        </w:rPr>
        <w:t xml:space="preserve"> are therefore often left in legal limbo in the UK; subject to a precarious legal status, the threat of removal ever-present.</w:t>
      </w:r>
    </w:p>
    <w:p w:rsidR="003A3ACB" w:rsidRPr="00F75236" w:rsidRDefault="003A3ACB" w:rsidP="00EA0BEF">
      <w:pPr>
        <w:spacing w:line="360" w:lineRule="auto"/>
        <w:contextualSpacing/>
        <w:jc w:val="both"/>
        <w:rPr>
          <w:rFonts w:ascii="Times New Roman" w:hAnsi="Times New Roman" w:cs="Times New Roman"/>
          <w:sz w:val="24"/>
          <w:szCs w:val="24"/>
        </w:rPr>
      </w:pPr>
    </w:p>
    <w:p w:rsidR="00DC4162" w:rsidRPr="00F75236" w:rsidRDefault="00DC4162" w:rsidP="00EA0BEF">
      <w:pPr>
        <w:pStyle w:val="ListParagraph"/>
        <w:numPr>
          <w:ilvl w:val="2"/>
          <w:numId w:val="6"/>
        </w:numPr>
        <w:spacing w:line="360" w:lineRule="auto"/>
        <w:jc w:val="center"/>
        <w:rPr>
          <w:rFonts w:ascii="Times New Roman" w:hAnsi="Times New Roman" w:cs="Times New Roman"/>
          <w:i/>
          <w:sz w:val="24"/>
          <w:szCs w:val="24"/>
        </w:rPr>
      </w:pPr>
      <w:r w:rsidRPr="00F75236">
        <w:rPr>
          <w:rFonts w:ascii="Times New Roman" w:hAnsi="Times New Roman" w:cs="Times New Roman"/>
          <w:i/>
          <w:sz w:val="24"/>
          <w:szCs w:val="24"/>
        </w:rPr>
        <w:t>Removal from the UK</w:t>
      </w:r>
    </w:p>
    <w:p w:rsidR="00DC4162" w:rsidRPr="00F75236" w:rsidRDefault="00DC4162" w:rsidP="00EA0BEF">
      <w:pPr>
        <w:spacing w:line="360" w:lineRule="auto"/>
        <w:contextualSpacing/>
        <w:jc w:val="both"/>
        <w:rPr>
          <w:rFonts w:ascii="Times New Roman" w:hAnsi="Times New Roman" w:cs="Times New Roman"/>
          <w:i/>
          <w:sz w:val="24"/>
          <w:szCs w:val="24"/>
        </w:rPr>
      </w:pPr>
      <w:r w:rsidRPr="00F75236">
        <w:rPr>
          <w:rFonts w:ascii="Times New Roman" w:hAnsi="Times New Roman" w:cs="Times New Roman"/>
          <w:sz w:val="24"/>
          <w:szCs w:val="24"/>
        </w:rPr>
        <w:lastRenderedPageBreak/>
        <w:t xml:space="preserve">The </w:t>
      </w:r>
      <w:r w:rsidR="004A414F" w:rsidRPr="00F75236">
        <w:rPr>
          <w:rFonts w:ascii="Times New Roman" w:hAnsi="Times New Roman" w:cs="Times New Roman"/>
          <w:sz w:val="24"/>
          <w:szCs w:val="24"/>
        </w:rPr>
        <w:t xml:space="preserve">UK </w:t>
      </w:r>
      <w:r w:rsidR="008470E4" w:rsidRPr="00F75236">
        <w:rPr>
          <w:rFonts w:ascii="Times New Roman" w:hAnsi="Times New Roman" w:cs="Times New Roman"/>
          <w:sz w:val="24"/>
          <w:szCs w:val="24"/>
        </w:rPr>
        <w:t>G</w:t>
      </w:r>
      <w:r w:rsidRPr="00F75236">
        <w:rPr>
          <w:rFonts w:ascii="Times New Roman" w:hAnsi="Times New Roman" w:cs="Times New Roman"/>
          <w:sz w:val="24"/>
          <w:szCs w:val="24"/>
        </w:rPr>
        <w:t>overnment</w:t>
      </w:r>
      <w:r w:rsidR="008470E4" w:rsidRPr="00F75236">
        <w:rPr>
          <w:rFonts w:ascii="Times New Roman" w:hAnsi="Times New Roman" w:cs="Times New Roman"/>
          <w:sz w:val="24"/>
          <w:szCs w:val="24"/>
        </w:rPr>
        <w:t>’</w:t>
      </w:r>
      <w:r w:rsidRPr="00F75236">
        <w:rPr>
          <w:rFonts w:ascii="Times New Roman" w:hAnsi="Times New Roman" w:cs="Times New Roman"/>
          <w:sz w:val="24"/>
          <w:szCs w:val="24"/>
        </w:rPr>
        <w:t xml:space="preserve">s preferred response to an Article 1F decision is to pursue removal at the earliest opportunity, whether or not to face prosecution. This is made clear in the Home Office’s </w:t>
      </w:r>
      <w:r w:rsidR="00CC6E19" w:rsidRPr="00F75236">
        <w:rPr>
          <w:rFonts w:ascii="Times New Roman" w:hAnsi="Times New Roman" w:cs="Times New Roman"/>
          <w:sz w:val="24"/>
          <w:szCs w:val="24"/>
          <w:lang w:val="en-US"/>
        </w:rPr>
        <w:t>Asylum Policy</w:t>
      </w:r>
      <w:r w:rsidRPr="00F75236">
        <w:rPr>
          <w:rFonts w:ascii="Times New Roman" w:hAnsi="Times New Roman" w:cs="Times New Roman"/>
          <w:sz w:val="24"/>
          <w:szCs w:val="24"/>
          <w:lang w:val="en-US"/>
        </w:rPr>
        <w:t xml:space="preserve"> Instruction</w:t>
      </w:r>
      <w:r w:rsidR="00CC6E19" w:rsidRPr="00F75236">
        <w:rPr>
          <w:rFonts w:ascii="Times New Roman" w:hAnsi="Times New Roman" w:cs="Times New Roman"/>
          <w:sz w:val="24"/>
          <w:szCs w:val="24"/>
          <w:lang w:val="en-US"/>
        </w:rPr>
        <w:t xml:space="preserve"> (API)</w:t>
      </w:r>
      <w:r w:rsidRPr="00F75236">
        <w:rPr>
          <w:rFonts w:ascii="Times New Roman" w:hAnsi="Times New Roman" w:cs="Times New Roman"/>
          <w:sz w:val="24"/>
          <w:szCs w:val="24"/>
          <w:lang w:val="en-US"/>
        </w:rPr>
        <w:t>:</w:t>
      </w:r>
      <w:r w:rsidR="00CC63A8" w:rsidRPr="00F75236">
        <w:rPr>
          <w:rFonts w:ascii="Times New Roman" w:hAnsi="Times New Roman" w:cs="Times New Roman"/>
          <w:iCs/>
          <w:sz w:val="24"/>
          <w:szCs w:val="24"/>
          <w:lang w:val="en-US"/>
        </w:rPr>
        <w:t xml:space="preserve"> </w:t>
      </w:r>
      <w:r w:rsidRPr="00F75236">
        <w:rPr>
          <w:rFonts w:ascii="Times New Roman" w:hAnsi="Times New Roman" w:cs="Times New Roman"/>
          <w:iCs/>
          <w:sz w:val="24"/>
          <w:szCs w:val="24"/>
          <w:lang w:val="en-US"/>
        </w:rPr>
        <w:t>“</w:t>
      </w:r>
      <w:r w:rsidRPr="00F75236">
        <w:rPr>
          <w:rFonts w:ascii="Times New Roman" w:hAnsi="Times New Roman" w:cs="Times New Roman"/>
          <w:iCs/>
          <w:sz w:val="24"/>
          <w:szCs w:val="24"/>
        </w:rPr>
        <w:t>Those individuals refused asylum and Humanitarian Protection because Article 1F applies and there are no barriers to their removal must be prioritised for enforcement action and removal”</w:t>
      </w:r>
      <w:bookmarkStart w:id="8" w:name="_Ref426636822"/>
      <w:r w:rsidR="00CC63A8" w:rsidRPr="00F75236">
        <w:rPr>
          <w:rFonts w:ascii="Times New Roman" w:hAnsi="Times New Roman" w:cs="Times New Roman"/>
          <w:iCs/>
          <w:sz w:val="24"/>
          <w:szCs w:val="24"/>
        </w:rPr>
        <w:t>.</w:t>
      </w:r>
      <w:r w:rsidR="00CC6E19" w:rsidRPr="00F75236">
        <w:rPr>
          <w:rStyle w:val="FootnoteReference"/>
          <w:rFonts w:ascii="Times New Roman" w:hAnsi="Times New Roman" w:cs="Times New Roman"/>
          <w:iCs/>
          <w:sz w:val="24"/>
          <w:szCs w:val="24"/>
        </w:rPr>
        <w:footnoteReference w:id="85"/>
      </w:r>
      <w:bookmarkEnd w:id="8"/>
      <w:r w:rsidR="00CC63A8" w:rsidRPr="00F75236">
        <w:rPr>
          <w:rFonts w:ascii="Times New Roman" w:hAnsi="Times New Roman" w:cs="Times New Roman"/>
          <w:sz w:val="24"/>
          <w:szCs w:val="24"/>
        </w:rPr>
        <w:t xml:space="preserve"> </w:t>
      </w:r>
      <w:r w:rsidRPr="00F75236">
        <w:rPr>
          <w:rFonts w:ascii="Times New Roman" w:hAnsi="Times New Roman" w:cs="Times New Roman"/>
          <w:sz w:val="24"/>
          <w:szCs w:val="24"/>
        </w:rPr>
        <w:t>However</w:t>
      </w:r>
      <w:r w:rsidR="00F82811" w:rsidRPr="00F75236">
        <w:rPr>
          <w:rFonts w:ascii="Times New Roman" w:hAnsi="Times New Roman" w:cs="Times New Roman"/>
          <w:sz w:val="24"/>
          <w:szCs w:val="24"/>
        </w:rPr>
        <w:t>, practical and legal barriers apply to the removal of failed asylum</w:t>
      </w:r>
      <w:r w:rsidR="001956C5" w:rsidRPr="00F75236">
        <w:rPr>
          <w:rFonts w:ascii="Times New Roman" w:hAnsi="Times New Roman" w:cs="Times New Roman"/>
          <w:sz w:val="24"/>
          <w:szCs w:val="24"/>
        </w:rPr>
        <w:t>-</w:t>
      </w:r>
      <w:r w:rsidR="00F82811" w:rsidRPr="00F75236">
        <w:rPr>
          <w:rFonts w:ascii="Times New Roman" w:hAnsi="Times New Roman" w:cs="Times New Roman"/>
          <w:sz w:val="24"/>
          <w:szCs w:val="24"/>
        </w:rPr>
        <w:t xml:space="preserve">seekers as to FNOs (see section </w:t>
      </w:r>
      <w:r w:rsidR="005F05C7" w:rsidRPr="00F75236">
        <w:rPr>
          <w:rFonts w:ascii="Times New Roman" w:hAnsi="Times New Roman" w:cs="Times New Roman"/>
          <w:sz w:val="24"/>
          <w:szCs w:val="24"/>
        </w:rPr>
        <w:t>2.1</w:t>
      </w:r>
      <w:r w:rsidR="00F82811" w:rsidRPr="00F75236">
        <w:rPr>
          <w:rFonts w:ascii="Times New Roman" w:hAnsi="Times New Roman" w:cs="Times New Roman"/>
          <w:sz w:val="24"/>
          <w:szCs w:val="24"/>
        </w:rPr>
        <w:t xml:space="preserve">). Since individuals may be excluded from refugee status </w:t>
      </w:r>
      <w:r w:rsidR="00F82811" w:rsidRPr="00F75236">
        <w:rPr>
          <w:rFonts w:ascii="Times New Roman" w:hAnsi="Times New Roman" w:cs="Times New Roman"/>
          <w:i/>
          <w:sz w:val="24"/>
          <w:szCs w:val="24"/>
        </w:rPr>
        <w:t>despite</w:t>
      </w:r>
      <w:r w:rsidR="00F82811" w:rsidRPr="00F75236">
        <w:rPr>
          <w:rFonts w:ascii="Times New Roman" w:hAnsi="Times New Roman" w:cs="Times New Roman"/>
          <w:sz w:val="24"/>
          <w:szCs w:val="24"/>
        </w:rPr>
        <w:t xml:space="preserve"> a well-founded fear of persecution, human rights barriers to removal may be particularly pertinent to these cases.</w:t>
      </w:r>
      <w:r w:rsidR="00616D40" w:rsidRPr="00F75236">
        <w:rPr>
          <w:rStyle w:val="FootnoteReference"/>
          <w:rFonts w:ascii="Times New Roman" w:hAnsi="Times New Roman" w:cs="Times New Roman"/>
          <w:sz w:val="24"/>
          <w:szCs w:val="24"/>
        </w:rPr>
        <w:footnoteReference w:id="86"/>
      </w:r>
      <w:r w:rsidRPr="00F75236">
        <w:rPr>
          <w:rFonts w:ascii="Times New Roman" w:hAnsi="Times New Roman" w:cs="Times New Roman"/>
          <w:sz w:val="24"/>
          <w:szCs w:val="24"/>
        </w:rPr>
        <w:t xml:space="preserve"> </w:t>
      </w:r>
      <w:r w:rsidR="00F82811" w:rsidRPr="00F75236">
        <w:rPr>
          <w:rFonts w:ascii="Times New Roman" w:hAnsi="Times New Roman" w:cs="Times New Roman"/>
          <w:sz w:val="24"/>
          <w:szCs w:val="24"/>
        </w:rPr>
        <w:t>T</w:t>
      </w:r>
      <w:r w:rsidRPr="00F75236">
        <w:rPr>
          <w:rFonts w:ascii="Times New Roman" w:hAnsi="Times New Roman" w:cs="Times New Roman"/>
          <w:sz w:val="24"/>
          <w:szCs w:val="24"/>
        </w:rPr>
        <w:t xml:space="preserve">here is </w:t>
      </w:r>
      <w:r w:rsidR="00F82811" w:rsidRPr="00F75236">
        <w:rPr>
          <w:rFonts w:ascii="Times New Roman" w:hAnsi="Times New Roman" w:cs="Times New Roman"/>
          <w:sz w:val="24"/>
          <w:szCs w:val="24"/>
        </w:rPr>
        <w:t xml:space="preserve">therefore </w:t>
      </w:r>
      <w:r w:rsidRPr="00F75236">
        <w:rPr>
          <w:rFonts w:ascii="Times New Roman" w:hAnsi="Times New Roman" w:cs="Times New Roman"/>
          <w:sz w:val="24"/>
          <w:szCs w:val="24"/>
        </w:rPr>
        <w:t xml:space="preserve">a high likelihood that removal </w:t>
      </w:r>
      <w:r w:rsidR="00CC6E19" w:rsidRPr="00F75236">
        <w:rPr>
          <w:rFonts w:ascii="Times New Roman" w:hAnsi="Times New Roman" w:cs="Times New Roman"/>
          <w:sz w:val="24"/>
          <w:szCs w:val="24"/>
        </w:rPr>
        <w:t>will</w:t>
      </w:r>
      <w:r w:rsidRPr="00F75236">
        <w:rPr>
          <w:rFonts w:ascii="Times New Roman" w:hAnsi="Times New Roman" w:cs="Times New Roman"/>
          <w:sz w:val="24"/>
          <w:szCs w:val="24"/>
        </w:rPr>
        <w:t xml:space="preserve"> not be an option</w:t>
      </w:r>
      <w:r w:rsidR="00CC6E19" w:rsidRPr="00F75236">
        <w:rPr>
          <w:rFonts w:ascii="Times New Roman" w:hAnsi="Times New Roman" w:cs="Times New Roman"/>
          <w:sz w:val="24"/>
          <w:szCs w:val="24"/>
        </w:rPr>
        <w:t>,</w:t>
      </w:r>
      <w:r w:rsidRPr="00F75236">
        <w:rPr>
          <w:rFonts w:ascii="Times New Roman" w:hAnsi="Times New Roman" w:cs="Times New Roman"/>
          <w:sz w:val="24"/>
          <w:szCs w:val="24"/>
        </w:rPr>
        <w:t xml:space="preserve"> </w:t>
      </w:r>
      <w:r w:rsidR="005F05C7" w:rsidRPr="00F75236">
        <w:rPr>
          <w:rFonts w:ascii="Times New Roman" w:hAnsi="Times New Roman" w:cs="Times New Roman"/>
          <w:sz w:val="24"/>
          <w:szCs w:val="24"/>
        </w:rPr>
        <w:t>as</w:t>
      </w:r>
      <w:r w:rsidRPr="00F75236">
        <w:rPr>
          <w:rFonts w:ascii="Times New Roman" w:hAnsi="Times New Roman" w:cs="Times New Roman"/>
          <w:sz w:val="24"/>
          <w:szCs w:val="24"/>
        </w:rPr>
        <w:t xml:space="preserve"> to do so </w:t>
      </w:r>
      <w:r w:rsidR="005F05C7" w:rsidRPr="00F75236">
        <w:rPr>
          <w:rFonts w:ascii="Times New Roman" w:hAnsi="Times New Roman" w:cs="Times New Roman"/>
          <w:sz w:val="24"/>
          <w:szCs w:val="24"/>
        </w:rPr>
        <w:t>may</w:t>
      </w:r>
      <w:r w:rsidRPr="00F75236">
        <w:rPr>
          <w:rFonts w:ascii="Times New Roman" w:hAnsi="Times New Roman" w:cs="Times New Roman"/>
          <w:sz w:val="24"/>
          <w:szCs w:val="24"/>
        </w:rPr>
        <w:t xml:space="preserve"> breach the UK</w:t>
      </w:r>
      <w:r w:rsidR="00896A6C" w:rsidRPr="00F75236">
        <w:rPr>
          <w:rFonts w:ascii="Times New Roman" w:hAnsi="Times New Roman" w:cs="Times New Roman"/>
          <w:sz w:val="24"/>
          <w:szCs w:val="24"/>
        </w:rPr>
        <w:t>’</w:t>
      </w:r>
      <w:r w:rsidRPr="00F75236">
        <w:rPr>
          <w:rFonts w:ascii="Times New Roman" w:hAnsi="Times New Roman" w:cs="Times New Roman"/>
          <w:sz w:val="24"/>
          <w:szCs w:val="24"/>
        </w:rPr>
        <w:t xml:space="preserve">s human rights obligations. </w:t>
      </w:r>
    </w:p>
    <w:p w:rsidR="00DC4162" w:rsidRPr="00F75236" w:rsidRDefault="00DC4162" w:rsidP="00EA0BEF">
      <w:pPr>
        <w:spacing w:line="360" w:lineRule="auto"/>
        <w:contextualSpacing/>
        <w:jc w:val="both"/>
        <w:rPr>
          <w:rFonts w:ascii="Times New Roman" w:hAnsi="Times New Roman" w:cs="Times New Roman"/>
          <w:i/>
          <w:sz w:val="24"/>
          <w:szCs w:val="24"/>
        </w:rPr>
      </w:pPr>
    </w:p>
    <w:p w:rsidR="003A3ACB" w:rsidRPr="00F75236" w:rsidRDefault="00770513" w:rsidP="00EA0BEF">
      <w:pPr>
        <w:pStyle w:val="ListParagraph"/>
        <w:numPr>
          <w:ilvl w:val="2"/>
          <w:numId w:val="6"/>
        </w:numPr>
        <w:spacing w:line="360" w:lineRule="auto"/>
        <w:jc w:val="center"/>
        <w:rPr>
          <w:rFonts w:ascii="Times New Roman" w:hAnsi="Times New Roman" w:cs="Times New Roman"/>
          <w:i/>
          <w:sz w:val="24"/>
          <w:szCs w:val="24"/>
        </w:rPr>
      </w:pPr>
      <w:r w:rsidRPr="00F75236">
        <w:rPr>
          <w:rFonts w:ascii="Times New Roman" w:hAnsi="Times New Roman" w:cs="Times New Roman"/>
          <w:i/>
          <w:sz w:val="24"/>
          <w:szCs w:val="24"/>
        </w:rPr>
        <w:t>Extradition</w:t>
      </w:r>
    </w:p>
    <w:p w:rsidR="00155207" w:rsidRPr="00F75236" w:rsidRDefault="009F4C5F" w:rsidP="00EA0BEF">
      <w:pPr>
        <w:pStyle w:val="Default"/>
        <w:spacing w:line="360" w:lineRule="auto"/>
        <w:contextualSpacing/>
        <w:jc w:val="both"/>
        <w:rPr>
          <w:rFonts w:ascii="Times New Roman" w:hAnsi="Times New Roman" w:cs="Times New Roman"/>
          <w:color w:val="auto"/>
        </w:rPr>
      </w:pPr>
      <w:r w:rsidRPr="00F75236">
        <w:rPr>
          <w:rFonts w:ascii="Times New Roman" w:hAnsi="Times New Roman" w:cs="Times New Roman"/>
          <w:color w:val="auto"/>
        </w:rPr>
        <w:t>Extradition to a third state to face prosecution is also often problematic</w:t>
      </w:r>
      <w:r w:rsidR="000B53B5" w:rsidRPr="00F75236">
        <w:rPr>
          <w:rFonts w:ascii="Times New Roman" w:hAnsi="Times New Roman" w:cs="Times New Roman"/>
          <w:color w:val="auto"/>
        </w:rPr>
        <w:t>.</w:t>
      </w:r>
      <w:r w:rsidR="00430C1C" w:rsidRPr="00F75236">
        <w:rPr>
          <w:rStyle w:val="FootnoteReference"/>
          <w:rFonts w:ascii="Times New Roman" w:hAnsi="Times New Roman" w:cs="Times New Roman"/>
          <w:color w:val="auto"/>
        </w:rPr>
        <w:footnoteReference w:id="87"/>
      </w:r>
      <w:r w:rsidR="006617A9" w:rsidRPr="00F75236">
        <w:rPr>
          <w:rFonts w:ascii="Times New Roman" w:hAnsi="Times New Roman" w:cs="Times New Roman"/>
          <w:color w:val="auto"/>
        </w:rPr>
        <w:t xml:space="preserve"> </w:t>
      </w:r>
      <w:r w:rsidRPr="00F75236">
        <w:rPr>
          <w:rFonts w:ascii="Times New Roman" w:hAnsi="Times New Roman" w:cs="Times New Roman"/>
          <w:color w:val="auto"/>
        </w:rPr>
        <w:t>E</w:t>
      </w:r>
      <w:r w:rsidR="006617A9" w:rsidRPr="00F75236">
        <w:rPr>
          <w:rFonts w:ascii="Times New Roman" w:hAnsi="Times New Roman" w:cs="Times New Roman"/>
          <w:color w:val="auto"/>
        </w:rPr>
        <w:t>xtradition from the UK must be compliant with the UK’s human rights obligations, particularly Article 3 (torture and inhuman or degrading treatment), Article 8 (private and family life) and Article 6 (fair trial)</w:t>
      </w:r>
      <w:r w:rsidR="00CC6E19" w:rsidRPr="00F75236">
        <w:rPr>
          <w:rFonts w:ascii="Times New Roman" w:hAnsi="Times New Roman" w:cs="Times New Roman"/>
          <w:color w:val="auto"/>
        </w:rPr>
        <w:t xml:space="preserve"> ECHR</w:t>
      </w:r>
      <w:r w:rsidR="006617A9" w:rsidRPr="00F75236">
        <w:rPr>
          <w:rFonts w:ascii="Times New Roman" w:hAnsi="Times New Roman" w:cs="Times New Roman"/>
          <w:color w:val="auto"/>
        </w:rPr>
        <w:t xml:space="preserve">. </w:t>
      </w:r>
      <w:r w:rsidR="00131744" w:rsidRPr="00F75236">
        <w:rPr>
          <w:rFonts w:ascii="Times New Roman" w:hAnsi="Times New Roman" w:cs="Times New Roman"/>
          <w:color w:val="auto"/>
        </w:rPr>
        <w:t xml:space="preserve">Article 5 (liberty and security of person) may also be in issue in relation to pre-trial detention in the requesting state. </w:t>
      </w:r>
      <w:r w:rsidR="006617A9" w:rsidRPr="00F75236">
        <w:rPr>
          <w:rFonts w:ascii="Times New Roman" w:hAnsi="Times New Roman" w:cs="Times New Roman"/>
          <w:color w:val="auto"/>
        </w:rPr>
        <w:t>In addition, extradition attracts a number of specific requirements which must be adhered to.</w:t>
      </w:r>
      <w:r w:rsidR="0097035C" w:rsidRPr="00F75236">
        <w:rPr>
          <w:rFonts w:ascii="Times New Roman" w:hAnsi="Times New Roman" w:cs="Times New Roman"/>
          <w:color w:val="auto"/>
        </w:rPr>
        <w:t xml:space="preserve"> That extradition may be barred on account of extraneous considerations (prosecution, detention or punishment on account of race, religion, nationality, gender, sexual orientation or political opinions) may be particularly </w:t>
      </w:r>
      <w:r w:rsidRPr="00F75236">
        <w:rPr>
          <w:rFonts w:ascii="Times New Roman" w:hAnsi="Times New Roman" w:cs="Times New Roman"/>
          <w:color w:val="auto"/>
        </w:rPr>
        <w:t>relevant</w:t>
      </w:r>
      <w:r w:rsidR="0097035C" w:rsidRPr="00F75236">
        <w:rPr>
          <w:rFonts w:ascii="Times New Roman" w:hAnsi="Times New Roman" w:cs="Times New Roman"/>
          <w:color w:val="auto"/>
        </w:rPr>
        <w:t xml:space="preserve"> in the case of failed asylum</w:t>
      </w:r>
      <w:r w:rsidR="001956C5" w:rsidRPr="00F75236">
        <w:rPr>
          <w:rFonts w:ascii="Times New Roman" w:hAnsi="Times New Roman" w:cs="Times New Roman"/>
          <w:color w:val="auto"/>
        </w:rPr>
        <w:t>-</w:t>
      </w:r>
      <w:r w:rsidR="0097035C" w:rsidRPr="00F75236">
        <w:rPr>
          <w:rFonts w:ascii="Times New Roman" w:hAnsi="Times New Roman" w:cs="Times New Roman"/>
          <w:color w:val="auto"/>
        </w:rPr>
        <w:t>seekers claiming protection on one of the Convention grounds.</w:t>
      </w:r>
      <w:r w:rsidR="006617A9" w:rsidRPr="00F75236">
        <w:rPr>
          <w:rStyle w:val="FootnoteReference"/>
          <w:rFonts w:ascii="Times New Roman" w:hAnsi="Times New Roman" w:cs="Times New Roman"/>
          <w:color w:val="auto"/>
        </w:rPr>
        <w:footnoteReference w:id="88"/>
      </w:r>
    </w:p>
    <w:p w:rsidR="00131744" w:rsidRPr="00F75236" w:rsidRDefault="00E41273"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ab/>
        <w:t xml:space="preserve">A recent report from the House of Lords Select Committee on Extradition Law raised </w:t>
      </w:r>
      <w:r w:rsidR="00617F47" w:rsidRPr="00F75236">
        <w:rPr>
          <w:rFonts w:ascii="Times New Roman" w:hAnsi="Times New Roman" w:cs="Times New Roman"/>
          <w:sz w:val="24"/>
          <w:szCs w:val="24"/>
        </w:rPr>
        <w:t>specific</w:t>
      </w:r>
      <w:r w:rsidR="00131744" w:rsidRPr="00F75236">
        <w:rPr>
          <w:rFonts w:ascii="Times New Roman" w:hAnsi="Times New Roman" w:cs="Times New Roman"/>
          <w:sz w:val="24"/>
          <w:szCs w:val="24"/>
        </w:rPr>
        <w:t xml:space="preserve"> concerns </w:t>
      </w:r>
      <w:r w:rsidRPr="00F75236">
        <w:rPr>
          <w:rFonts w:ascii="Times New Roman" w:hAnsi="Times New Roman" w:cs="Times New Roman"/>
          <w:sz w:val="24"/>
          <w:szCs w:val="24"/>
        </w:rPr>
        <w:t>regarding the</w:t>
      </w:r>
      <w:r w:rsidR="00131744" w:rsidRPr="00F75236">
        <w:rPr>
          <w:rFonts w:ascii="Times New Roman" w:hAnsi="Times New Roman" w:cs="Times New Roman"/>
          <w:sz w:val="24"/>
          <w:szCs w:val="24"/>
        </w:rPr>
        <w:t xml:space="preserve"> </w:t>
      </w:r>
      <w:r w:rsidR="0097035C" w:rsidRPr="00F75236">
        <w:rPr>
          <w:rFonts w:ascii="Times New Roman" w:hAnsi="Times New Roman" w:cs="Times New Roman"/>
          <w:sz w:val="24"/>
          <w:szCs w:val="24"/>
        </w:rPr>
        <w:t xml:space="preserve">UK’s </w:t>
      </w:r>
      <w:r w:rsidR="00131744" w:rsidRPr="00F75236">
        <w:rPr>
          <w:rFonts w:ascii="Times New Roman" w:hAnsi="Times New Roman" w:cs="Times New Roman"/>
          <w:sz w:val="24"/>
          <w:szCs w:val="24"/>
        </w:rPr>
        <w:t>use of assurances</w:t>
      </w:r>
      <w:r w:rsidRPr="00F75236">
        <w:rPr>
          <w:rFonts w:ascii="Times New Roman" w:hAnsi="Times New Roman" w:cs="Times New Roman"/>
          <w:sz w:val="24"/>
          <w:szCs w:val="24"/>
        </w:rPr>
        <w:t xml:space="preserve"> in extradition proceedings</w:t>
      </w:r>
      <w:r w:rsidR="00617F47" w:rsidRPr="00F75236">
        <w:rPr>
          <w:rFonts w:ascii="Times New Roman" w:hAnsi="Times New Roman" w:cs="Times New Roman"/>
          <w:sz w:val="24"/>
          <w:szCs w:val="24"/>
        </w:rPr>
        <w:t xml:space="preserve"> involving third states with questionable human rights protections / fair trial guarantees</w:t>
      </w:r>
      <w:r w:rsidR="00131744" w:rsidRPr="00F75236">
        <w:rPr>
          <w:rFonts w:ascii="Times New Roman" w:hAnsi="Times New Roman" w:cs="Times New Roman"/>
          <w:sz w:val="24"/>
          <w:szCs w:val="24"/>
        </w:rPr>
        <w:t>.</w:t>
      </w:r>
      <w:r w:rsidRPr="00F75236">
        <w:rPr>
          <w:rStyle w:val="FootnoteReference"/>
          <w:rFonts w:ascii="Times New Roman" w:hAnsi="Times New Roman" w:cs="Times New Roman"/>
          <w:sz w:val="24"/>
          <w:szCs w:val="24"/>
        </w:rPr>
        <w:footnoteReference w:id="89"/>
      </w:r>
      <w:r w:rsidRPr="00F75236">
        <w:rPr>
          <w:rFonts w:ascii="Times New Roman" w:hAnsi="Times New Roman" w:cs="Times New Roman"/>
          <w:sz w:val="24"/>
          <w:szCs w:val="24"/>
        </w:rPr>
        <w:t xml:space="preserve"> In the words of the Committee:</w:t>
      </w:r>
    </w:p>
    <w:p w:rsidR="00131744" w:rsidRPr="00F75236" w:rsidRDefault="00131744" w:rsidP="00EA0BEF">
      <w:pPr>
        <w:autoSpaceDE w:val="0"/>
        <w:autoSpaceDN w:val="0"/>
        <w:adjustRightInd w:val="0"/>
        <w:spacing w:line="360" w:lineRule="auto"/>
        <w:contextualSpacing/>
        <w:rPr>
          <w:rFonts w:ascii="Times New Roman" w:hAnsi="Times New Roman" w:cs="Times New Roman"/>
          <w:sz w:val="24"/>
          <w:szCs w:val="24"/>
        </w:rPr>
      </w:pPr>
    </w:p>
    <w:p w:rsidR="00131744" w:rsidRPr="00F75236" w:rsidRDefault="00EE31DD" w:rsidP="00EA0BEF">
      <w:pPr>
        <w:autoSpaceDE w:val="0"/>
        <w:autoSpaceDN w:val="0"/>
        <w:adjustRightInd w:val="0"/>
        <w:spacing w:line="360" w:lineRule="auto"/>
        <w:ind w:left="720"/>
        <w:contextualSpacing/>
        <w:rPr>
          <w:rFonts w:ascii="Times New Roman" w:hAnsi="Times New Roman" w:cs="Times New Roman"/>
          <w:bCs/>
          <w:sz w:val="24"/>
          <w:szCs w:val="24"/>
        </w:rPr>
      </w:pPr>
      <w:r w:rsidRPr="00F75236">
        <w:rPr>
          <w:rFonts w:ascii="Times New Roman" w:hAnsi="Times New Roman" w:cs="Times New Roman"/>
          <w:bCs/>
          <w:sz w:val="24"/>
          <w:szCs w:val="24"/>
        </w:rPr>
        <w:t>[W]</w:t>
      </w:r>
      <w:r w:rsidR="00CC63A8" w:rsidRPr="00F75236">
        <w:rPr>
          <w:rFonts w:ascii="Times New Roman" w:hAnsi="Times New Roman" w:cs="Times New Roman"/>
          <w:bCs/>
          <w:sz w:val="24"/>
          <w:szCs w:val="24"/>
        </w:rPr>
        <w:t xml:space="preserve">e </w:t>
      </w:r>
      <w:proofErr w:type="gramStart"/>
      <w:r w:rsidR="00131744" w:rsidRPr="00F75236">
        <w:rPr>
          <w:rFonts w:ascii="Times New Roman" w:hAnsi="Times New Roman" w:cs="Times New Roman"/>
          <w:bCs/>
          <w:sz w:val="24"/>
          <w:szCs w:val="24"/>
        </w:rPr>
        <w:t>believe</w:t>
      </w:r>
      <w:proofErr w:type="gramEnd"/>
      <w:r w:rsidR="00131744" w:rsidRPr="00F75236">
        <w:rPr>
          <w:rFonts w:ascii="Times New Roman" w:hAnsi="Times New Roman" w:cs="Times New Roman"/>
          <w:bCs/>
          <w:sz w:val="24"/>
          <w:szCs w:val="24"/>
        </w:rPr>
        <w:t xml:space="preserve"> the arrangements in place for monitoring assurances are flawed. It is clear that there can be no confidence that assurances are not being breached, or that they can offer an effective remedy in the event of a breach. </w:t>
      </w:r>
      <w:r w:rsidR="00CC63A8" w:rsidRPr="00F75236">
        <w:rPr>
          <w:rFonts w:ascii="Times New Roman" w:hAnsi="Times New Roman" w:cs="Times New Roman"/>
          <w:bCs/>
          <w:sz w:val="24"/>
          <w:szCs w:val="24"/>
        </w:rPr>
        <w:t>[</w:t>
      </w:r>
      <w:r w:rsidR="00E41273" w:rsidRPr="00F75236">
        <w:rPr>
          <w:rFonts w:ascii="Times New Roman" w:hAnsi="Times New Roman" w:cs="Times New Roman"/>
          <w:sz w:val="24"/>
          <w:szCs w:val="24"/>
        </w:rPr>
        <w:t>…</w:t>
      </w:r>
      <w:r w:rsidR="00CC63A8" w:rsidRPr="00F75236">
        <w:rPr>
          <w:rFonts w:ascii="Times New Roman" w:hAnsi="Times New Roman" w:cs="Times New Roman"/>
          <w:sz w:val="24"/>
          <w:szCs w:val="24"/>
        </w:rPr>
        <w:t>]</w:t>
      </w:r>
      <w:r w:rsidR="00131744" w:rsidRPr="00F75236">
        <w:rPr>
          <w:rFonts w:ascii="Times New Roman" w:hAnsi="Times New Roman" w:cs="Times New Roman"/>
          <w:sz w:val="24"/>
          <w:szCs w:val="24"/>
        </w:rPr>
        <w:t xml:space="preserve"> </w:t>
      </w:r>
      <w:r w:rsidR="00131744" w:rsidRPr="00F75236">
        <w:rPr>
          <w:rFonts w:ascii="Times New Roman" w:hAnsi="Times New Roman" w:cs="Times New Roman"/>
          <w:bCs/>
          <w:sz w:val="24"/>
          <w:szCs w:val="24"/>
        </w:rPr>
        <w:t>Therefore, it is questionable, in our view, whether the UK can be as certain as it should be that it is meeting its human rights obligations.</w:t>
      </w:r>
      <w:r w:rsidR="00E41273" w:rsidRPr="00F75236">
        <w:rPr>
          <w:rStyle w:val="FootnoteReference"/>
          <w:rFonts w:ascii="Times New Roman" w:hAnsi="Times New Roman" w:cs="Times New Roman"/>
          <w:bCs/>
          <w:sz w:val="24"/>
          <w:szCs w:val="24"/>
        </w:rPr>
        <w:footnoteReference w:id="90"/>
      </w:r>
    </w:p>
    <w:p w:rsidR="00E41273" w:rsidRPr="00F75236" w:rsidRDefault="00E41273" w:rsidP="00EA0BEF">
      <w:pPr>
        <w:autoSpaceDE w:val="0"/>
        <w:autoSpaceDN w:val="0"/>
        <w:adjustRightInd w:val="0"/>
        <w:spacing w:line="360" w:lineRule="auto"/>
        <w:ind w:left="720"/>
        <w:contextualSpacing/>
        <w:rPr>
          <w:rFonts w:ascii="Times New Roman" w:hAnsi="Times New Roman" w:cs="Times New Roman"/>
          <w:sz w:val="24"/>
          <w:szCs w:val="24"/>
        </w:rPr>
      </w:pPr>
    </w:p>
    <w:p w:rsidR="00114A7F" w:rsidRPr="00F75236" w:rsidRDefault="00E662DC"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Attempts to extradite</w:t>
      </w:r>
      <w:r w:rsidR="00D64D8E" w:rsidRPr="00F75236">
        <w:rPr>
          <w:rFonts w:ascii="Times New Roman" w:hAnsi="Times New Roman" w:cs="Times New Roman"/>
          <w:sz w:val="24"/>
          <w:szCs w:val="24"/>
        </w:rPr>
        <w:t xml:space="preserve"> individuals excluded from refugee status can therefore present a number of problems. </w:t>
      </w:r>
      <w:r w:rsidR="00114A7F" w:rsidRPr="00F75236">
        <w:rPr>
          <w:rFonts w:ascii="Times New Roman" w:hAnsi="Times New Roman" w:cs="Times New Roman"/>
          <w:sz w:val="24"/>
          <w:szCs w:val="24"/>
        </w:rPr>
        <w:t xml:space="preserve">A case that has received particular attention in the UK is that of four individuals sought for extradition to Rwanda to face charges of genocide, murder and crimes against humanity carried out during the Rwandan civil war in 1994. Because there was no extradition treaty between the United Kingdom and Rwanda, the two countries entered into a series of </w:t>
      </w:r>
      <w:proofErr w:type="spellStart"/>
      <w:r w:rsidR="005F05C7" w:rsidRPr="00F75236">
        <w:rPr>
          <w:rFonts w:ascii="Times New Roman" w:hAnsi="Times New Roman" w:cs="Times New Roman"/>
          <w:sz w:val="24"/>
          <w:szCs w:val="24"/>
        </w:rPr>
        <w:t>M</w:t>
      </w:r>
      <w:r w:rsidR="008470E4" w:rsidRPr="00F75236">
        <w:rPr>
          <w:rFonts w:ascii="Times New Roman" w:hAnsi="Times New Roman" w:cs="Times New Roman"/>
          <w:sz w:val="24"/>
          <w:szCs w:val="24"/>
        </w:rPr>
        <w:t>o</w:t>
      </w:r>
      <w:r w:rsidR="005F05C7" w:rsidRPr="00F75236">
        <w:rPr>
          <w:rFonts w:ascii="Times New Roman" w:hAnsi="Times New Roman" w:cs="Times New Roman"/>
          <w:sz w:val="24"/>
          <w:szCs w:val="24"/>
        </w:rPr>
        <w:t>Us</w:t>
      </w:r>
      <w:proofErr w:type="spellEnd"/>
      <w:r w:rsidR="00114A7F" w:rsidRPr="00F75236">
        <w:rPr>
          <w:rFonts w:ascii="Times New Roman" w:hAnsi="Times New Roman" w:cs="Times New Roman"/>
          <w:sz w:val="24"/>
          <w:szCs w:val="24"/>
        </w:rPr>
        <w:t xml:space="preserve"> relating to the extradition of these individuals. However</w:t>
      </w:r>
      <w:r w:rsidR="00D64D8E" w:rsidRPr="00F75236">
        <w:rPr>
          <w:rFonts w:ascii="Times New Roman" w:hAnsi="Times New Roman" w:cs="Times New Roman"/>
          <w:sz w:val="24"/>
          <w:szCs w:val="24"/>
        </w:rPr>
        <w:t>,</w:t>
      </w:r>
      <w:r w:rsidR="00114A7F" w:rsidRPr="00F75236">
        <w:rPr>
          <w:rFonts w:ascii="Times New Roman" w:hAnsi="Times New Roman" w:cs="Times New Roman"/>
          <w:sz w:val="24"/>
          <w:szCs w:val="24"/>
        </w:rPr>
        <w:t xml:space="preserve"> </w:t>
      </w:r>
      <w:r w:rsidR="00853C83" w:rsidRPr="00F75236">
        <w:rPr>
          <w:rFonts w:ascii="Times New Roman" w:hAnsi="Times New Roman" w:cs="Times New Roman"/>
          <w:sz w:val="24"/>
          <w:szCs w:val="24"/>
        </w:rPr>
        <w:t xml:space="preserve">in a decision which marks the culmination of a nine year battle on the part of Rwanda to secure the extradition of these men, a UK court refused their extradition on the basis that there is </w:t>
      </w:r>
      <w:r w:rsidR="00114A7F" w:rsidRPr="00F75236">
        <w:rPr>
          <w:rFonts w:ascii="Times New Roman" w:hAnsi="Times New Roman" w:cs="Times New Roman"/>
          <w:sz w:val="24"/>
          <w:szCs w:val="24"/>
        </w:rPr>
        <w:t>a real risk that the men w</w:t>
      </w:r>
      <w:r w:rsidR="00853C83" w:rsidRPr="00F75236">
        <w:rPr>
          <w:rFonts w:ascii="Times New Roman" w:hAnsi="Times New Roman" w:cs="Times New Roman"/>
          <w:sz w:val="24"/>
          <w:szCs w:val="24"/>
        </w:rPr>
        <w:t>ill</w:t>
      </w:r>
      <w:r w:rsidR="00114A7F" w:rsidRPr="00F75236">
        <w:rPr>
          <w:rFonts w:ascii="Times New Roman" w:hAnsi="Times New Roman" w:cs="Times New Roman"/>
          <w:sz w:val="24"/>
          <w:szCs w:val="24"/>
        </w:rPr>
        <w:t xml:space="preserve"> not be</w:t>
      </w:r>
      <w:r w:rsidR="00D64D8E" w:rsidRPr="00F75236">
        <w:rPr>
          <w:rFonts w:ascii="Times New Roman" w:hAnsi="Times New Roman" w:cs="Times New Roman"/>
          <w:sz w:val="24"/>
          <w:szCs w:val="24"/>
        </w:rPr>
        <w:t xml:space="preserve"> granted a fair trial in </w:t>
      </w:r>
      <w:r w:rsidR="00853C83" w:rsidRPr="00F75236">
        <w:rPr>
          <w:rFonts w:ascii="Times New Roman" w:hAnsi="Times New Roman" w:cs="Times New Roman"/>
          <w:sz w:val="24"/>
          <w:szCs w:val="24"/>
        </w:rPr>
        <w:t>Rwanda.</w:t>
      </w:r>
      <w:r w:rsidR="00853C83" w:rsidRPr="00F75236">
        <w:rPr>
          <w:rStyle w:val="FootnoteReference"/>
          <w:rFonts w:ascii="Times New Roman" w:hAnsi="Times New Roman" w:cs="Times New Roman"/>
          <w:sz w:val="24"/>
          <w:szCs w:val="24"/>
        </w:rPr>
        <w:footnoteReference w:id="91"/>
      </w:r>
    </w:p>
    <w:p w:rsidR="000B53B5" w:rsidRPr="00F75236" w:rsidRDefault="00B07859"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In light of the </w:t>
      </w:r>
      <w:r w:rsidR="00D64D8E" w:rsidRPr="00F75236">
        <w:rPr>
          <w:rFonts w:ascii="Times New Roman" w:hAnsi="Times New Roman" w:cs="Times New Roman"/>
          <w:sz w:val="24"/>
          <w:szCs w:val="24"/>
        </w:rPr>
        <w:t>barriers involved in extraditing excluded asylum</w:t>
      </w:r>
      <w:r w:rsidR="001956C5" w:rsidRPr="00F75236">
        <w:rPr>
          <w:rFonts w:ascii="Times New Roman" w:hAnsi="Times New Roman" w:cs="Times New Roman"/>
          <w:sz w:val="24"/>
          <w:szCs w:val="24"/>
        </w:rPr>
        <w:t>-</w:t>
      </w:r>
      <w:r w:rsidR="00D64D8E" w:rsidRPr="00F75236">
        <w:rPr>
          <w:rFonts w:ascii="Times New Roman" w:hAnsi="Times New Roman" w:cs="Times New Roman"/>
          <w:sz w:val="24"/>
          <w:szCs w:val="24"/>
        </w:rPr>
        <w:t xml:space="preserve">seekers to third states to face prosecution, </w:t>
      </w:r>
      <w:r w:rsidRPr="00F75236">
        <w:rPr>
          <w:rFonts w:ascii="Times New Roman" w:hAnsi="Times New Roman" w:cs="Times New Roman"/>
          <w:sz w:val="24"/>
          <w:szCs w:val="24"/>
        </w:rPr>
        <w:t>another option may be transfer to face prosecution before an international criminal tribunal. However, a</w:t>
      </w:r>
      <w:r w:rsidR="000B53B5" w:rsidRPr="00F75236">
        <w:rPr>
          <w:rFonts w:ascii="Times New Roman" w:hAnsi="Times New Roman" w:cs="Times New Roman"/>
          <w:sz w:val="24"/>
          <w:szCs w:val="24"/>
        </w:rPr>
        <w:t>rrest warrants from international criminal tribunals and courts aren’t particularly forthcoming apart from the most high-profile cases</w:t>
      </w:r>
      <w:r w:rsidRPr="00F75236">
        <w:rPr>
          <w:rFonts w:ascii="Times New Roman" w:hAnsi="Times New Roman" w:cs="Times New Roman"/>
          <w:sz w:val="24"/>
          <w:szCs w:val="24"/>
        </w:rPr>
        <w:t xml:space="preserve">. Given that many Article 1F cases involve low ranking members or supporters of particular organisations or regimes, this route is unlikely to be available in many cases. </w:t>
      </w:r>
      <w:r w:rsidR="000B53B5" w:rsidRPr="00F75236">
        <w:rPr>
          <w:rFonts w:ascii="Times New Roman" w:hAnsi="Times New Roman" w:cs="Times New Roman"/>
          <w:sz w:val="24"/>
          <w:szCs w:val="24"/>
        </w:rPr>
        <w:t>Another option might therefore be prose</w:t>
      </w:r>
      <w:r w:rsidR="00015630" w:rsidRPr="00F75236">
        <w:rPr>
          <w:rFonts w:ascii="Times New Roman" w:hAnsi="Times New Roman" w:cs="Times New Roman"/>
          <w:sz w:val="24"/>
          <w:szCs w:val="24"/>
        </w:rPr>
        <w:t>cu</w:t>
      </w:r>
      <w:r w:rsidR="000B53B5" w:rsidRPr="00F75236">
        <w:rPr>
          <w:rFonts w:ascii="Times New Roman" w:hAnsi="Times New Roman" w:cs="Times New Roman"/>
          <w:sz w:val="24"/>
          <w:szCs w:val="24"/>
        </w:rPr>
        <w:t>t</w:t>
      </w:r>
      <w:r w:rsidR="00015630" w:rsidRPr="00F75236">
        <w:rPr>
          <w:rFonts w:ascii="Times New Roman" w:hAnsi="Times New Roman" w:cs="Times New Roman"/>
          <w:sz w:val="24"/>
          <w:szCs w:val="24"/>
        </w:rPr>
        <w:t>i</w:t>
      </w:r>
      <w:r w:rsidR="000B53B5" w:rsidRPr="00F75236">
        <w:rPr>
          <w:rFonts w:ascii="Times New Roman" w:hAnsi="Times New Roman" w:cs="Times New Roman"/>
          <w:sz w:val="24"/>
          <w:szCs w:val="24"/>
        </w:rPr>
        <w:t>on in the UK.</w:t>
      </w:r>
    </w:p>
    <w:p w:rsidR="00B07859" w:rsidRPr="00F75236" w:rsidRDefault="00B07859" w:rsidP="00EA0BEF">
      <w:pPr>
        <w:spacing w:line="360" w:lineRule="auto"/>
        <w:contextualSpacing/>
        <w:jc w:val="both"/>
        <w:rPr>
          <w:rFonts w:ascii="Times New Roman" w:hAnsi="Times New Roman" w:cs="Times New Roman"/>
          <w:sz w:val="24"/>
          <w:szCs w:val="24"/>
        </w:rPr>
      </w:pPr>
    </w:p>
    <w:p w:rsidR="00B07859" w:rsidRPr="00F75236" w:rsidRDefault="00B07859" w:rsidP="00EA0BEF">
      <w:pPr>
        <w:pStyle w:val="ListParagraph"/>
        <w:numPr>
          <w:ilvl w:val="2"/>
          <w:numId w:val="6"/>
        </w:numPr>
        <w:spacing w:line="360" w:lineRule="auto"/>
        <w:jc w:val="center"/>
        <w:rPr>
          <w:rFonts w:ascii="Times New Roman" w:hAnsi="Times New Roman" w:cs="Times New Roman"/>
          <w:i/>
          <w:sz w:val="24"/>
          <w:szCs w:val="24"/>
        </w:rPr>
      </w:pPr>
      <w:r w:rsidRPr="00F75236">
        <w:rPr>
          <w:rFonts w:ascii="Times New Roman" w:hAnsi="Times New Roman" w:cs="Times New Roman"/>
          <w:i/>
          <w:sz w:val="24"/>
          <w:szCs w:val="24"/>
        </w:rPr>
        <w:t>Prosecution in the UK</w:t>
      </w:r>
    </w:p>
    <w:p w:rsidR="00B50B5E" w:rsidRPr="00F75236" w:rsidRDefault="000B53B5"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The UK is under a legal obligation to prosecute or extradite serious international war crimes offenders and has universal jurisdiction to prosecute grave breaches of the Geneva Conventions,</w:t>
      </w:r>
      <w:r w:rsidR="00D5510F" w:rsidRPr="00F75236">
        <w:rPr>
          <w:rStyle w:val="FootnoteReference"/>
          <w:rFonts w:ascii="Times New Roman" w:hAnsi="Times New Roman" w:cs="Times New Roman"/>
          <w:sz w:val="24"/>
          <w:szCs w:val="24"/>
        </w:rPr>
        <w:footnoteReference w:id="92"/>
      </w:r>
      <w:r w:rsidRPr="00F75236">
        <w:rPr>
          <w:rFonts w:ascii="Times New Roman" w:hAnsi="Times New Roman" w:cs="Times New Roman"/>
          <w:sz w:val="24"/>
          <w:szCs w:val="24"/>
        </w:rPr>
        <w:t xml:space="preserve"> torture</w:t>
      </w:r>
      <w:r w:rsidR="00AF18AC" w:rsidRPr="00F75236">
        <w:rPr>
          <w:rFonts w:ascii="Times New Roman" w:hAnsi="Times New Roman" w:cs="Times New Roman"/>
          <w:sz w:val="24"/>
          <w:szCs w:val="24"/>
        </w:rPr>
        <w:t>,</w:t>
      </w:r>
      <w:r w:rsidR="00D5510F" w:rsidRPr="00F75236">
        <w:rPr>
          <w:rStyle w:val="FootnoteReference"/>
          <w:rFonts w:ascii="Times New Roman" w:hAnsi="Times New Roman" w:cs="Times New Roman"/>
          <w:sz w:val="24"/>
          <w:szCs w:val="24"/>
        </w:rPr>
        <w:footnoteReference w:id="93"/>
      </w:r>
      <w:r w:rsidR="00AF18AC" w:rsidRPr="00F75236">
        <w:rPr>
          <w:rFonts w:ascii="Times New Roman" w:hAnsi="Times New Roman" w:cs="Times New Roman"/>
          <w:sz w:val="24"/>
          <w:szCs w:val="24"/>
        </w:rPr>
        <w:t xml:space="preserve"> certain acts of terrorism,</w:t>
      </w:r>
      <w:r w:rsidR="00AF18AC" w:rsidRPr="00F75236">
        <w:rPr>
          <w:rStyle w:val="FootnoteReference"/>
          <w:rFonts w:ascii="Times New Roman" w:hAnsi="Times New Roman" w:cs="Times New Roman"/>
          <w:sz w:val="24"/>
          <w:szCs w:val="24"/>
        </w:rPr>
        <w:footnoteReference w:id="94"/>
      </w:r>
      <w:r w:rsidR="00AF18AC" w:rsidRPr="00F75236">
        <w:rPr>
          <w:rFonts w:ascii="Times New Roman" w:hAnsi="Times New Roman" w:cs="Times New Roman"/>
          <w:sz w:val="24"/>
          <w:szCs w:val="24"/>
        </w:rPr>
        <w:t xml:space="preserve"> hijacking</w:t>
      </w:r>
      <w:r w:rsidR="00AF18AC" w:rsidRPr="00F75236">
        <w:rPr>
          <w:rStyle w:val="FootnoteReference"/>
          <w:rFonts w:ascii="Times New Roman" w:hAnsi="Times New Roman" w:cs="Times New Roman"/>
          <w:sz w:val="24"/>
          <w:szCs w:val="24"/>
        </w:rPr>
        <w:footnoteReference w:id="95"/>
      </w:r>
      <w:r w:rsidRPr="00F75236">
        <w:rPr>
          <w:rFonts w:ascii="Times New Roman" w:hAnsi="Times New Roman" w:cs="Times New Roman"/>
          <w:sz w:val="24"/>
          <w:szCs w:val="24"/>
        </w:rPr>
        <w:t xml:space="preserve"> or hostage taking,</w:t>
      </w:r>
      <w:r w:rsidR="00AF18AC" w:rsidRPr="00F75236">
        <w:rPr>
          <w:rStyle w:val="FootnoteReference"/>
          <w:rFonts w:ascii="Times New Roman" w:hAnsi="Times New Roman" w:cs="Times New Roman"/>
          <w:sz w:val="24"/>
          <w:szCs w:val="24"/>
        </w:rPr>
        <w:footnoteReference w:id="96"/>
      </w:r>
      <w:r w:rsidRPr="00F75236">
        <w:rPr>
          <w:rFonts w:ascii="Times New Roman" w:hAnsi="Times New Roman" w:cs="Times New Roman"/>
          <w:sz w:val="24"/>
          <w:szCs w:val="24"/>
        </w:rPr>
        <w:t xml:space="preserve"> even if </w:t>
      </w:r>
      <w:r w:rsidRPr="00F75236">
        <w:rPr>
          <w:rFonts w:ascii="Times New Roman" w:hAnsi="Times New Roman" w:cs="Times New Roman"/>
          <w:sz w:val="24"/>
          <w:szCs w:val="24"/>
        </w:rPr>
        <w:lastRenderedPageBreak/>
        <w:t>these crimes were committed in third States.</w:t>
      </w:r>
      <w:r w:rsidR="00D5510F" w:rsidRPr="00F75236">
        <w:rPr>
          <w:rStyle w:val="FootnoteReference"/>
          <w:rFonts w:ascii="Times New Roman" w:hAnsi="Times New Roman" w:cs="Times New Roman"/>
          <w:sz w:val="24"/>
          <w:szCs w:val="24"/>
        </w:rPr>
        <w:footnoteReference w:id="97"/>
      </w:r>
      <w:r w:rsidRPr="00F75236">
        <w:rPr>
          <w:rFonts w:ascii="Times New Roman" w:hAnsi="Times New Roman" w:cs="Times New Roman"/>
          <w:sz w:val="24"/>
          <w:szCs w:val="24"/>
        </w:rPr>
        <w:t xml:space="preserve"> However, there’s considerable difficult</w:t>
      </w:r>
      <w:r w:rsidR="00CC63A8" w:rsidRPr="00F75236">
        <w:rPr>
          <w:rFonts w:ascii="Times New Roman" w:hAnsi="Times New Roman" w:cs="Times New Roman"/>
          <w:sz w:val="24"/>
          <w:szCs w:val="24"/>
        </w:rPr>
        <w:t>y</w:t>
      </w:r>
      <w:r w:rsidRPr="00F75236">
        <w:rPr>
          <w:rFonts w:ascii="Times New Roman" w:hAnsi="Times New Roman" w:cs="Times New Roman"/>
          <w:sz w:val="24"/>
          <w:szCs w:val="24"/>
        </w:rPr>
        <w:t xml:space="preserve"> in practice in pursuing prosecution for crimes that are committed in third States</w:t>
      </w:r>
      <w:r w:rsidR="008470E4" w:rsidRPr="00F75236">
        <w:rPr>
          <w:rFonts w:ascii="Times New Roman" w:hAnsi="Times New Roman" w:cs="Times New Roman"/>
          <w:sz w:val="24"/>
          <w:szCs w:val="24"/>
        </w:rPr>
        <w:t>, which</w:t>
      </w:r>
      <w:r w:rsidRPr="00F75236">
        <w:rPr>
          <w:rFonts w:ascii="Times New Roman" w:hAnsi="Times New Roman" w:cs="Times New Roman"/>
          <w:sz w:val="24"/>
          <w:szCs w:val="24"/>
        </w:rPr>
        <w:t xml:space="preserve"> include collating evidence, the ability of the police to carry out investigations, the lack of witnesses in the UK and the standard of proof, which is considerably higher than that required for an exclusion decision.</w:t>
      </w:r>
      <w:r w:rsidR="00832B3D" w:rsidRPr="00F75236">
        <w:rPr>
          <w:rFonts w:ascii="Times New Roman" w:hAnsi="Times New Roman" w:cs="Times New Roman"/>
          <w:sz w:val="24"/>
          <w:szCs w:val="24"/>
        </w:rPr>
        <w:t xml:space="preserve"> </w:t>
      </w:r>
    </w:p>
    <w:p w:rsidR="00832B3D" w:rsidRPr="00F75236" w:rsidRDefault="00DC4162"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lang w:val="en-US"/>
        </w:rPr>
        <w:t xml:space="preserve">In </w:t>
      </w:r>
      <w:r w:rsidR="00E662DC" w:rsidRPr="00F75236">
        <w:rPr>
          <w:rFonts w:ascii="Times New Roman" w:hAnsi="Times New Roman" w:cs="Times New Roman"/>
          <w:sz w:val="24"/>
          <w:szCs w:val="24"/>
          <w:lang w:val="en-US"/>
        </w:rPr>
        <w:t>the UK</w:t>
      </w:r>
      <w:r w:rsidRPr="00F75236">
        <w:rPr>
          <w:rFonts w:ascii="Times New Roman" w:hAnsi="Times New Roman" w:cs="Times New Roman"/>
          <w:sz w:val="24"/>
          <w:szCs w:val="24"/>
          <w:lang w:val="en-US"/>
        </w:rPr>
        <w:t xml:space="preserve">, the war crimes team of the Metropolitan Police Counter Terrorism Command (SO15) is responsible for the investigation of all allegations of war crimes, crimes against humanity, genocide and torture. </w:t>
      </w:r>
      <w:r w:rsidR="00832B3D" w:rsidRPr="00F75236">
        <w:rPr>
          <w:rFonts w:ascii="Times New Roman" w:hAnsi="Times New Roman" w:cs="Times New Roman"/>
          <w:sz w:val="24"/>
          <w:szCs w:val="24"/>
          <w:lang w:val="en-US"/>
        </w:rPr>
        <w:t xml:space="preserve">The Counter Terrorism Division (CTD) of the Crown Prosecution Service, Special Crime and Counter Terrorism Division, has responsibility for prosecuting such crimes. </w:t>
      </w:r>
      <w:r w:rsidR="00832B3D" w:rsidRPr="00F75236">
        <w:rPr>
          <w:rFonts w:ascii="Times New Roman" w:hAnsi="Times New Roman" w:cs="Times New Roman"/>
          <w:sz w:val="24"/>
          <w:szCs w:val="24"/>
        </w:rPr>
        <w:t xml:space="preserve">The </w:t>
      </w:r>
      <w:r w:rsidR="00CC6E19" w:rsidRPr="00F75236">
        <w:rPr>
          <w:rFonts w:ascii="Times New Roman" w:hAnsi="Times New Roman" w:cs="Times New Roman"/>
          <w:sz w:val="24"/>
          <w:szCs w:val="24"/>
        </w:rPr>
        <w:t>Referral G</w:t>
      </w:r>
      <w:r w:rsidR="00832B3D" w:rsidRPr="00F75236">
        <w:rPr>
          <w:rFonts w:ascii="Times New Roman" w:hAnsi="Times New Roman" w:cs="Times New Roman"/>
          <w:sz w:val="24"/>
          <w:szCs w:val="24"/>
        </w:rPr>
        <w:t xml:space="preserve">uidelines agreed between these two bodies note the inherent difficulties in investigating and prosecuting </w:t>
      </w:r>
      <w:r w:rsidR="005F05C7" w:rsidRPr="00F75236">
        <w:rPr>
          <w:rFonts w:ascii="Times New Roman" w:hAnsi="Times New Roman" w:cs="Times New Roman"/>
          <w:sz w:val="24"/>
          <w:szCs w:val="24"/>
        </w:rPr>
        <w:t>these</w:t>
      </w:r>
      <w:r w:rsidR="00832B3D" w:rsidRPr="00F75236">
        <w:rPr>
          <w:rFonts w:ascii="Times New Roman" w:hAnsi="Times New Roman" w:cs="Times New Roman"/>
          <w:sz w:val="24"/>
          <w:szCs w:val="24"/>
        </w:rPr>
        <w:t xml:space="preserve"> crimes, particularly when they are committed in third states:</w:t>
      </w:r>
    </w:p>
    <w:p w:rsidR="00832B3D" w:rsidRPr="00F75236" w:rsidRDefault="00832B3D" w:rsidP="00EA0BEF">
      <w:pPr>
        <w:spacing w:line="360" w:lineRule="auto"/>
        <w:contextualSpacing/>
        <w:jc w:val="both"/>
        <w:rPr>
          <w:rFonts w:ascii="Times New Roman" w:hAnsi="Times New Roman" w:cs="Times New Roman"/>
          <w:sz w:val="24"/>
          <w:szCs w:val="24"/>
        </w:rPr>
      </w:pPr>
    </w:p>
    <w:p w:rsidR="00832B3D" w:rsidRPr="00F75236" w:rsidRDefault="00832B3D" w:rsidP="00EA0BEF">
      <w:pPr>
        <w:spacing w:line="360" w:lineRule="auto"/>
        <w:ind w:left="720"/>
        <w:contextualSpacing/>
        <w:jc w:val="both"/>
        <w:rPr>
          <w:rFonts w:ascii="Times New Roman" w:hAnsi="Times New Roman" w:cs="Times New Roman"/>
          <w:sz w:val="24"/>
          <w:szCs w:val="24"/>
        </w:rPr>
      </w:pPr>
      <w:r w:rsidRPr="00F75236">
        <w:rPr>
          <w:rFonts w:ascii="Times New Roman" w:hAnsi="Times New Roman" w:cs="Times New Roman"/>
          <w:sz w:val="24"/>
          <w:szCs w:val="24"/>
        </w:rPr>
        <w:t>The crime of genocide, crimes against humanity and war crimes present a range of challenges for investigators. Their factual complexity leads to unique challenges for investigators, many of which are exacerbated by the fact that investigations to collect evidence, familiarise themselves with crime scenes, or conduct witness interviews may often need to be conducted outside this jurisdiction.</w:t>
      </w:r>
      <w:r w:rsidRPr="00F75236">
        <w:rPr>
          <w:rStyle w:val="FootnoteReference"/>
          <w:rFonts w:ascii="Times New Roman" w:hAnsi="Times New Roman" w:cs="Times New Roman"/>
          <w:sz w:val="24"/>
          <w:szCs w:val="24"/>
        </w:rPr>
        <w:footnoteReference w:id="98"/>
      </w:r>
    </w:p>
    <w:p w:rsidR="00832B3D" w:rsidRPr="00F75236" w:rsidRDefault="00832B3D" w:rsidP="00EA0BEF">
      <w:pPr>
        <w:spacing w:line="360" w:lineRule="auto"/>
        <w:contextualSpacing/>
        <w:jc w:val="both"/>
        <w:rPr>
          <w:rFonts w:ascii="Times New Roman" w:hAnsi="Times New Roman" w:cs="Times New Roman"/>
          <w:sz w:val="24"/>
          <w:szCs w:val="24"/>
        </w:rPr>
      </w:pPr>
    </w:p>
    <w:p w:rsidR="000A58FB" w:rsidRPr="00F75236" w:rsidRDefault="00832B3D" w:rsidP="00EA0BEF">
      <w:pPr>
        <w:spacing w:line="360" w:lineRule="auto"/>
        <w:contextualSpacing/>
        <w:jc w:val="both"/>
        <w:rPr>
          <w:rFonts w:ascii="Times New Roman" w:hAnsi="Times New Roman" w:cs="Times New Roman"/>
          <w:sz w:val="24"/>
          <w:szCs w:val="24"/>
          <w:lang w:val="en-US"/>
        </w:rPr>
      </w:pPr>
      <w:r w:rsidRPr="00F75236">
        <w:rPr>
          <w:rFonts w:ascii="Times New Roman" w:hAnsi="Times New Roman" w:cs="Times New Roman"/>
          <w:sz w:val="24"/>
          <w:szCs w:val="24"/>
          <w:lang w:val="en-US"/>
        </w:rPr>
        <w:t xml:space="preserve">As such, when a referral is received the SO15 investigative team will conduct a ‘scoping exercise’ in order to make an informed decision </w:t>
      </w:r>
      <w:r w:rsidR="00CC6E19" w:rsidRPr="00F75236">
        <w:rPr>
          <w:rFonts w:ascii="Times New Roman" w:hAnsi="Times New Roman" w:cs="Times New Roman"/>
          <w:sz w:val="24"/>
          <w:szCs w:val="24"/>
          <w:lang w:val="en-US"/>
        </w:rPr>
        <w:t xml:space="preserve">on </w:t>
      </w:r>
      <w:r w:rsidRPr="00F75236">
        <w:rPr>
          <w:rFonts w:ascii="Times New Roman" w:hAnsi="Times New Roman" w:cs="Times New Roman"/>
          <w:sz w:val="24"/>
          <w:szCs w:val="24"/>
          <w:lang w:val="en-US"/>
        </w:rPr>
        <w:t>whether to conduct an investigation. This includes an examination of the (verifiable) identity, nationality and location of the suspect; the identification of victims/witnesses; and consultation with International Criminal Court and ad hoc tribunals</w:t>
      </w:r>
      <w:r w:rsidR="000A58FB" w:rsidRPr="00F75236">
        <w:rPr>
          <w:rFonts w:ascii="Times New Roman" w:hAnsi="Times New Roman" w:cs="Times New Roman"/>
          <w:sz w:val="24"/>
          <w:szCs w:val="24"/>
          <w:lang w:val="en-US"/>
        </w:rPr>
        <w:t xml:space="preserve"> to establish whether there are any outstanding investigations in relation to the suspect or any witnesses. Considerable emphasis is given throughout on whether mutual legal </w:t>
      </w:r>
      <w:r w:rsidR="00CC6E19" w:rsidRPr="00F75236">
        <w:rPr>
          <w:rFonts w:ascii="Times New Roman" w:hAnsi="Times New Roman" w:cs="Times New Roman"/>
          <w:sz w:val="24"/>
          <w:szCs w:val="24"/>
          <w:lang w:val="en-US"/>
        </w:rPr>
        <w:t>assistance will be provided by the</w:t>
      </w:r>
      <w:r w:rsidR="000A58FB" w:rsidRPr="00F75236">
        <w:rPr>
          <w:rFonts w:ascii="Times New Roman" w:hAnsi="Times New Roman" w:cs="Times New Roman"/>
          <w:sz w:val="24"/>
          <w:szCs w:val="24"/>
          <w:lang w:val="en-US"/>
        </w:rPr>
        <w:t xml:space="preserve"> third state </w:t>
      </w:r>
      <w:r w:rsidR="00CC6E19" w:rsidRPr="00F75236">
        <w:rPr>
          <w:rFonts w:ascii="Times New Roman" w:hAnsi="Times New Roman" w:cs="Times New Roman"/>
          <w:sz w:val="24"/>
          <w:szCs w:val="24"/>
          <w:lang w:val="en-US"/>
        </w:rPr>
        <w:t xml:space="preserve">in question (where applicable) </w:t>
      </w:r>
      <w:r w:rsidR="000A58FB" w:rsidRPr="00F75236">
        <w:rPr>
          <w:rFonts w:ascii="Times New Roman" w:hAnsi="Times New Roman" w:cs="Times New Roman"/>
          <w:sz w:val="24"/>
          <w:szCs w:val="24"/>
          <w:lang w:val="en-US"/>
        </w:rPr>
        <w:t>in relation to identifying the suspect, victims and witnesses</w:t>
      </w:r>
      <w:r w:rsidR="00CC6E19" w:rsidRPr="00F75236">
        <w:rPr>
          <w:rFonts w:ascii="Times New Roman" w:hAnsi="Times New Roman" w:cs="Times New Roman"/>
          <w:sz w:val="24"/>
          <w:szCs w:val="24"/>
          <w:lang w:val="en-US"/>
        </w:rPr>
        <w:t>;</w:t>
      </w:r>
      <w:r w:rsidR="000A58FB" w:rsidRPr="00F75236">
        <w:rPr>
          <w:rFonts w:ascii="Times New Roman" w:hAnsi="Times New Roman" w:cs="Times New Roman"/>
          <w:sz w:val="24"/>
          <w:szCs w:val="24"/>
          <w:lang w:val="en-US"/>
        </w:rPr>
        <w:t xml:space="preserve"> conducting interviews, and whether SO15 </w:t>
      </w:r>
      <w:r w:rsidR="005F05C7" w:rsidRPr="00F75236">
        <w:rPr>
          <w:rFonts w:ascii="Times New Roman" w:hAnsi="Times New Roman" w:cs="Times New Roman"/>
          <w:sz w:val="24"/>
          <w:szCs w:val="24"/>
          <w:lang w:val="en-US"/>
        </w:rPr>
        <w:t xml:space="preserve">can </w:t>
      </w:r>
      <w:r w:rsidR="000A58FB" w:rsidRPr="00F75236">
        <w:rPr>
          <w:rFonts w:ascii="Times New Roman" w:hAnsi="Times New Roman" w:cs="Times New Roman"/>
          <w:sz w:val="24"/>
          <w:szCs w:val="24"/>
          <w:lang w:val="en-US"/>
        </w:rPr>
        <w:t xml:space="preserve">carry out a safe and effective investigation in </w:t>
      </w:r>
      <w:r w:rsidR="000B183C" w:rsidRPr="00F75236">
        <w:rPr>
          <w:rFonts w:ascii="Times New Roman" w:hAnsi="Times New Roman" w:cs="Times New Roman"/>
          <w:sz w:val="24"/>
          <w:szCs w:val="24"/>
          <w:lang w:val="en-US"/>
        </w:rPr>
        <w:t>that country.</w:t>
      </w:r>
      <w:r w:rsidR="000A58FB" w:rsidRPr="00F75236">
        <w:rPr>
          <w:rFonts w:ascii="Times New Roman" w:hAnsi="Times New Roman" w:cs="Times New Roman"/>
          <w:sz w:val="24"/>
          <w:szCs w:val="24"/>
          <w:lang w:val="en-US"/>
        </w:rPr>
        <w:t xml:space="preserve"> Factors which may not allow a safe and effective investigation include:</w:t>
      </w:r>
      <w:r w:rsidR="000B183C" w:rsidRPr="00F75236">
        <w:rPr>
          <w:rFonts w:ascii="Times New Roman" w:hAnsi="Times New Roman" w:cs="Times New Roman"/>
          <w:sz w:val="24"/>
          <w:szCs w:val="24"/>
          <w:lang w:val="en-US"/>
        </w:rPr>
        <w:t xml:space="preserve"> </w:t>
      </w:r>
      <w:r w:rsidR="000A58FB" w:rsidRPr="00F75236">
        <w:rPr>
          <w:rFonts w:ascii="Times New Roman" w:hAnsi="Times New Roman" w:cs="Times New Roman"/>
          <w:sz w:val="24"/>
          <w:szCs w:val="24"/>
          <w:lang w:val="en-US"/>
        </w:rPr>
        <w:t>the country being involved in armed conflict</w:t>
      </w:r>
      <w:r w:rsidR="000B183C" w:rsidRPr="00F75236">
        <w:rPr>
          <w:rFonts w:ascii="Times New Roman" w:hAnsi="Times New Roman" w:cs="Times New Roman"/>
          <w:sz w:val="24"/>
          <w:szCs w:val="24"/>
          <w:lang w:val="en-US"/>
        </w:rPr>
        <w:t xml:space="preserve">; </w:t>
      </w:r>
      <w:r w:rsidR="000A58FB" w:rsidRPr="00F75236">
        <w:rPr>
          <w:rFonts w:ascii="Times New Roman" w:hAnsi="Times New Roman" w:cs="Times New Roman"/>
          <w:sz w:val="24"/>
          <w:szCs w:val="24"/>
          <w:lang w:val="en-US"/>
        </w:rPr>
        <w:lastRenderedPageBreak/>
        <w:t>the country being politically unstable</w:t>
      </w:r>
      <w:r w:rsidR="005F05C7" w:rsidRPr="00F75236">
        <w:rPr>
          <w:rFonts w:ascii="Times New Roman" w:hAnsi="Times New Roman" w:cs="Times New Roman"/>
          <w:sz w:val="24"/>
          <w:szCs w:val="24"/>
          <w:lang w:val="en-US"/>
        </w:rPr>
        <w:t>, and/or</w:t>
      </w:r>
      <w:r w:rsidR="000B183C" w:rsidRPr="00F75236">
        <w:rPr>
          <w:rFonts w:ascii="Times New Roman" w:hAnsi="Times New Roman" w:cs="Times New Roman"/>
          <w:sz w:val="24"/>
          <w:szCs w:val="24"/>
          <w:lang w:val="en-US"/>
        </w:rPr>
        <w:t xml:space="preserve">; </w:t>
      </w:r>
      <w:r w:rsidR="000A58FB" w:rsidRPr="00F75236">
        <w:rPr>
          <w:rFonts w:ascii="Times New Roman" w:hAnsi="Times New Roman" w:cs="Times New Roman"/>
          <w:sz w:val="24"/>
          <w:szCs w:val="24"/>
          <w:lang w:val="en-US"/>
        </w:rPr>
        <w:t>risk of harm to victims or witnesses</w:t>
      </w:r>
      <w:r w:rsidR="000B183C" w:rsidRPr="00F75236">
        <w:rPr>
          <w:rFonts w:ascii="Times New Roman" w:hAnsi="Times New Roman" w:cs="Times New Roman"/>
          <w:sz w:val="24"/>
          <w:szCs w:val="24"/>
          <w:lang w:val="en-US"/>
        </w:rPr>
        <w:t xml:space="preserve">. </w:t>
      </w:r>
      <w:proofErr w:type="gramStart"/>
      <w:r w:rsidR="000B183C" w:rsidRPr="00F75236">
        <w:rPr>
          <w:rFonts w:ascii="Times New Roman" w:hAnsi="Times New Roman" w:cs="Times New Roman"/>
          <w:sz w:val="24"/>
          <w:szCs w:val="24"/>
          <w:lang w:val="en-US"/>
        </w:rPr>
        <w:t>As such, the situation in and cooperation of an involved third country will often be pivotal in the decision of the SO15 investigative team.</w:t>
      </w:r>
      <w:proofErr w:type="gramEnd"/>
      <w:r w:rsidR="000A58FB" w:rsidRPr="00F75236">
        <w:rPr>
          <w:rFonts w:ascii="Times New Roman" w:hAnsi="Times New Roman" w:cs="Times New Roman"/>
          <w:sz w:val="24"/>
          <w:szCs w:val="24"/>
          <w:lang w:val="en-US"/>
        </w:rPr>
        <w:t xml:space="preserve"> In some cases </w:t>
      </w:r>
      <w:r w:rsidR="000B183C" w:rsidRPr="00F75236">
        <w:rPr>
          <w:rFonts w:ascii="Times New Roman" w:hAnsi="Times New Roman" w:cs="Times New Roman"/>
          <w:sz w:val="24"/>
          <w:szCs w:val="24"/>
          <w:lang w:val="en-US"/>
        </w:rPr>
        <w:t xml:space="preserve">the </w:t>
      </w:r>
      <w:r w:rsidR="000A58FB" w:rsidRPr="00F75236">
        <w:rPr>
          <w:rFonts w:ascii="Times New Roman" w:hAnsi="Times New Roman" w:cs="Times New Roman"/>
          <w:sz w:val="24"/>
          <w:szCs w:val="24"/>
          <w:lang w:val="en-US"/>
        </w:rPr>
        <w:t xml:space="preserve">SO15 </w:t>
      </w:r>
      <w:r w:rsidR="000B183C" w:rsidRPr="00F75236">
        <w:rPr>
          <w:rFonts w:ascii="Times New Roman" w:hAnsi="Times New Roman" w:cs="Times New Roman"/>
          <w:sz w:val="24"/>
          <w:szCs w:val="24"/>
          <w:lang w:val="en-US"/>
        </w:rPr>
        <w:t xml:space="preserve">team </w:t>
      </w:r>
      <w:r w:rsidR="000A58FB" w:rsidRPr="00F75236">
        <w:rPr>
          <w:rFonts w:ascii="Times New Roman" w:hAnsi="Times New Roman" w:cs="Times New Roman"/>
          <w:sz w:val="24"/>
          <w:szCs w:val="24"/>
          <w:lang w:val="en-US"/>
        </w:rPr>
        <w:t xml:space="preserve">will be allocated a specialist </w:t>
      </w:r>
      <w:r w:rsidR="000B183C" w:rsidRPr="00F75236">
        <w:rPr>
          <w:rFonts w:ascii="Times New Roman" w:hAnsi="Times New Roman" w:cs="Times New Roman"/>
          <w:sz w:val="24"/>
          <w:szCs w:val="24"/>
          <w:lang w:val="en-US"/>
        </w:rPr>
        <w:t xml:space="preserve">CTD </w:t>
      </w:r>
      <w:r w:rsidR="000A58FB" w:rsidRPr="00F75236">
        <w:rPr>
          <w:rFonts w:ascii="Times New Roman" w:hAnsi="Times New Roman" w:cs="Times New Roman"/>
          <w:sz w:val="24"/>
          <w:szCs w:val="24"/>
          <w:lang w:val="en-US"/>
        </w:rPr>
        <w:t xml:space="preserve">prosecutor to provide early investigative advice. The guidelines stress that: </w:t>
      </w:r>
    </w:p>
    <w:p w:rsidR="000B183C" w:rsidRPr="00F75236" w:rsidRDefault="000B183C" w:rsidP="00EA0BEF">
      <w:pPr>
        <w:spacing w:line="360" w:lineRule="auto"/>
        <w:ind w:firstLine="720"/>
        <w:contextualSpacing/>
        <w:jc w:val="both"/>
        <w:rPr>
          <w:rFonts w:ascii="Times New Roman" w:hAnsi="Times New Roman" w:cs="Times New Roman"/>
          <w:sz w:val="24"/>
          <w:szCs w:val="24"/>
          <w:lang w:val="en-US"/>
        </w:rPr>
      </w:pPr>
    </w:p>
    <w:p w:rsidR="000A58FB" w:rsidRPr="00F75236" w:rsidRDefault="000A58FB" w:rsidP="00EA0BEF">
      <w:pPr>
        <w:spacing w:line="360" w:lineRule="auto"/>
        <w:ind w:left="720"/>
        <w:contextualSpacing/>
        <w:jc w:val="both"/>
        <w:rPr>
          <w:rFonts w:ascii="Times New Roman" w:hAnsi="Times New Roman" w:cs="Times New Roman"/>
          <w:sz w:val="24"/>
          <w:szCs w:val="24"/>
          <w:lang w:val="en-US"/>
        </w:rPr>
      </w:pPr>
      <w:r w:rsidRPr="00F75236">
        <w:rPr>
          <w:rFonts w:ascii="Times New Roman" w:hAnsi="Times New Roman" w:cs="Times New Roman"/>
          <w:sz w:val="24"/>
          <w:szCs w:val="24"/>
          <w:lang w:val="en-US"/>
        </w:rPr>
        <w:t>The prosecutor should be pro-active in identifying and bringing to an early conclusion those cases which have evidential deficiencies that cannot be strengthened by further investigation and supporting the viable investigations which will ultimately result in a prosecution.</w:t>
      </w:r>
      <w:r w:rsidRPr="00F75236">
        <w:rPr>
          <w:rStyle w:val="FootnoteReference"/>
          <w:rFonts w:ascii="Times New Roman" w:hAnsi="Times New Roman" w:cs="Times New Roman"/>
          <w:sz w:val="24"/>
          <w:szCs w:val="24"/>
          <w:lang w:val="en-US"/>
        </w:rPr>
        <w:footnoteReference w:id="99"/>
      </w:r>
    </w:p>
    <w:p w:rsidR="000B183C" w:rsidRPr="00F75236" w:rsidRDefault="000B183C" w:rsidP="00EA0BEF">
      <w:pPr>
        <w:spacing w:line="360" w:lineRule="auto"/>
        <w:contextualSpacing/>
        <w:jc w:val="both"/>
        <w:rPr>
          <w:rFonts w:ascii="Times New Roman" w:hAnsi="Times New Roman" w:cs="Times New Roman"/>
          <w:sz w:val="24"/>
          <w:szCs w:val="24"/>
          <w:lang w:val="en-US"/>
        </w:rPr>
      </w:pPr>
    </w:p>
    <w:p w:rsidR="00832B3D" w:rsidRPr="00F75236" w:rsidRDefault="000A58FB" w:rsidP="00EA0BEF">
      <w:pPr>
        <w:spacing w:line="360" w:lineRule="auto"/>
        <w:contextualSpacing/>
        <w:jc w:val="both"/>
        <w:rPr>
          <w:rFonts w:ascii="Times New Roman" w:hAnsi="Times New Roman" w:cs="Times New Roman"/>
          <w:sz w:val="24"/>
          <w:szCs w:val="24"/>
          <w:lang w:val="en-US"/>
        </w:rPr>
      </w:pPr>
      <w:r w:rsidRPr="00F75236">
        <w:rPr>
          <w:rFonts w:ascii="Times New Roman" w:hAnsi="Times New Roman" w:cs="Times New Roman"/>
          <w:sz w:val="24"/>
          <w:szCs w:val="24"/>
          <w:lang w:val="en-US"/>
        </w:rPr>
        <w:t>Based on this information SO15 will decide whether a ‘safe and proportionate’ investigation is feasible.</w:t>
      </w:r>
      <w:r w:rsidRPr="00F75236">
        <w:rPr>
          <w:rStyle w:val="FootnoteReference"/>
          <w:rFonts w:ascii="Times New Roman" w:hAnsi="Times New Roman" w:cs="Times New Roman"/>
          <w:sz w:val="24"/>
          <w:szCs w:val="24"/>
          <w:lang w:val="en-US"/>
        </w:rPr>
        <w:footnoteReference w:id="100"/>
      </w:r>
      <w:r w:rsidRPr="00F75236">
        <w:rPr>
          <w:rFonts w:ascii="Times New Roman" w:hAnsi="Times New Roman" w:cs="Times New Roman"/>
          <w:sz w:val="24"/>
          <w:szCs w:val="24"/>
          <w:lang w:val="en-US"/>
        </w:rPr>
        <w:t xml:space="preserve"> </w:t>
      </w:r>
    </w:p>
    <w:p w:rsidR="00446844" w:rsidRPr="00F75236" w:rsidRDefault="00446844" w:rsidP="00EA0BEF">
      <w:pPr>
        <w:spacing w:line="360" w:lineRule="auto"/>
        <w:ind w:firstLine="720"/>
        <w:contextualSpacing/>
        <w:jc w:val="both"/>
        <w:rPr>
          <w:rFonts w:ascii="Times New Roman" w:hAnsi="Times New Roman" w:cs="Times New Roman"/>
          <w:sz w:val="24"/>
          <w:szCs w:val="24"/>
          <w:lang w:val="en-US"/>
        </w:rPr>
      </w:pPr>
      <w:r w:rsidRPr="00F75236">
        <w:rPr>
          <w:rFonts w:ascii="Times New Roman" w:hAnsi="Times New Roman" w:cs="Times New Roman"/>
          <w:sz w:val="24"/>
          <w:szCs w:val="24"/>
          <w:lang w:val="en-US"/>
        </w:rPr>
        <w:t>Following completion of the SO15 investigation, the CTD must be satisfied that there is sufficient evidence to provide a realistic prospect of conviction before taking prosecution forward.</w:t>
      </w:r>
      <w:r w:rsidRPr="00F75236">
        <w:rPr>
          <w:rStyle w:val="FootnoteReference"/>
          <w:rFonts w:ascii="Times New Roman" w:hAnsi="Times New Roman" w:cs="Times New Roman"/>
          <w:sz w:val="24"/>
          <w:szCs w:val="24"/>
          <w:lang w:val="en-US"/>
        </w:rPr>
        <w:footnoteReference w:id="101"/>
      </w:r>
      <w:r w:rsidRPr="00F75236">
        <w:rPr>
          <w:rFonts w:ascii="Times New Roman" w:hAnsi="Times New Roman" w:cs="Times New Roman"/>
          <w:sz w:val="24"/>
          <w:szCs w:val="24"/>
          <w:lang w:val="en-US"/>
        </w:rPr>
        <w:t xml:space="preserve"> In every case where there is sufficient evidence to justify a prosecution, prosecutors must go on to consider whether a prosecution is required in the public interest.</w:t>
      </w:r>
      <w:r w:rsidRPr="00F75236">
        <w:rPr>
          <w:rStyle w:val="FootnoteReference"/>
          <w:rFonts w:ascii="Times New Roman" w:hAnsi="Times New Roman" w:cs="Times New Roman"/>
          <w:sz w:val="24"/>
          <w:szCs w:val="24"/>
          <w:lang w:val="en-US"/>
        </w:rPr>
        <w:footnoteReference w:id="102"/>
      </w:r>
      <w:r w:rsidRPr="00F75236">
        <w:rPr>
          <w:rFonts w:ascii="Times New Roman" w:hAnsi="Times New Roman" w:cs="Times New Roman"/>
          <w:sz w:val="24"/>
          <w:szCs w:val="24"/>
          <w:lang w:val="en-US"/>
        </w:rPr>
        <w:t xml:space="preserve"> The Attorney General is then asked to consent to the prosecution.</w:t>
      </w:r>
    </w:p>
    <w:p w:rsidR="00823D3A" w:rsidRPr="00F75236" w:rsidRDefault="000B183C"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lang w:val="en-US"/>
        </w:rPr>
        <w:t xml:space="preserve">The obstacles that often occur in the investigation and prosecution of alleged crimes committed abroad is made clear in the </w:t>
      </w:r>
      <w:r w:rsidR="005F05C7" w:rsidRPr="00F75236">
        <w:rPr>
          <w:rFonts w:ascii="Times New Roman" w:hAnsi="Times New Roman" w:cs="Times New Roman"/>
          <w:sz w:val="24"/>
          <w:szCs w:val="24"/>
          <w:lang w:val="en-US"/>
        </w:rPr>
        <w:t xml:space="preserve">above </w:t>
      </w:r>
      <w:r w:rsidRPr="00F75236">
        <w:rPr>
          <w:rFonts w:ascii="Times New Roman" w:hAnsi="Times New Roman" w:cs="Times New Roman"/>
          <w:sz w:val="24"/>
          <w:szCs w:val="24"/>
          <w:lang w:val="en-US"/>
        </w:rPr>
        <w:t>Referral Guidelines. Indeed, t</w:t>
      </w:r>
      <w:r w:rsidR="00446844" w:rsidRPr="00F75236">
        <w:rPr>
          <w:rFonts w:ascii="Times New Roman" w:hAnsi="Times New Roman" w:cs="Times New Roman"/>
          <w:sz w:val="24"/>
          <w:szCs w:val="24"/>
          <w:lang w:val="en-US"/>
        </w:rPr>
        <w:t xml:space="preserve">he only case concluded </w:t>
      </w:r>
      <w:r w:rsidRPr="00F75236">
        <w:rPr>
          <w:rFonts w:ascii="Times New Roman" w:hAnsi="Times New Roman" w:cs="Times New Roman"/>
          <w:sz w:val="24"/>
          <w:szCs w:val="24"/>
          <w:lang w:val="en-US"/>
        </w:rPr>
        <w:t xml:space="preserve">by the CTD </w:t>
      </w:r>
      <w:r w:rsidR="00446844" w:rsidRPr="00F75236">
        <w:rPr>
          <w:rFonts w:ascii="Times New Roman" w:hAnsi="Times New Roman" w:cs="Times New Roman"/>
          <w:sz w:val="24"/>
          <w:szCs w:val="24"/>
          <w:lang w:val="en-US"/>
        </w:rPr>
        <w:t xml:space="preserve">since 2001 is that of </w:t>
      </w:r>
      <w:proofErr w:type="spellStart"/>
      <w:r w:rsidR="00446844" w:rsidRPr="00F75236">
        <w:rPr>
          <w:rFonts w:ascii="Times New Roman" w:hAnsi="Times New Roman" w:cs="Times New Roman"/>
          <w:sz w:val="24"/>
          <w:szCs w:val="24"/>
        </w:rPr>
        <w:t>Faryadi</w:t>
      </w:r>
      <w:proofErr w:type="spellEnd"/>
      <w:r w:rsidR="00446844" w:rsidRPr="00F75236">
        <w:rPr>
          <w:rFonts w:ascii="Times New Roman" w:hAnsi="Times New Roman" w:cs="Times New Roman"/>
          <w:sz w:val="24"/>
          <w:szCs w:val="24"/>
        </w:rPr>
        <w:t xml:space="preserve"> </w:t>
      </w:r>
      <w:proofErr w:type="spellStart"/>
      <w:r w:rsidR="00446844" w:rsidRPr="00F75236">
        <w:rPr>
          <w:rFonts w:ascii="Times New Roman" w:hAnsi="Times New Roman" w:cs="Times New Roman"/>
          <w:sz w:val="24"/>
          <w:szCs w:val="24"/>
        </w:rPr>
        <w:t>Zardad</w:t>
      </w:r>
      <w:proofErr w:type="spellEnd"/>
      <w:r w:rsidR="00446844" w:rsidRPr="00F75236">
        <w:rPr>
          <w:rFonts w:ascii="Times New Roman" w:hAnsi="Times New Roman" w:cs="Times New Roman"/>
          <w:sz w:val="24"/>
          <w:szCs w:val="24"/>
        </w:rPr>
        <w:t xml:space="preserve">, an Afghan National and a commander within </w:t>
      </w:r>
      <w:proofErr w:type="spellStart"/>
      <w:r w:rsidR="00446844" w:rsidRPr="00F75236">
        <w:rPr>
          <w:rFonts w:ascii="Times New Roman" w:hAnsi="Times New Roman" w:cs="Times New Roman"/>
          <w:sz w:val="24"/>
          <w:szCs w:val="24"/>
        </w:rPr>
        <w:t>Hezb</w:t>
      </w:r>
      <w:proofErr w:type="spellEnd"/>
      <w:r w:rsidR="00446844" w:rsidRPr="00F75236">
        <w:rPr>
          <w:rFonts w:ascii="Times New Roman" w:hAnsi="Times New Roman" w:cs="Times New Roman"/>
          <w:sz w:val="24"/>
          <w:szCs w:val="24"/>
        </w:rPr>
        <w:t>-e-</w:t>
      </w:r>
      <w:proofErr w:type="spellStart"/>
      <w:r w:rsidR="00446844" w:rsidRPr="00F75236">
        <w:rPr>
          <w:rFonts w:ascii="Times New Roman" w:hAnsi="Times New Roman" w:cs="Times New Roman"/>
          <w:sz w:val="24"/>
          <w:szCs w:val="24"/>
        </w:rPr>
        <w:t>Islami</w:t>
      </w:r>
      <w:proofErr w:type="spellEnd"/>
      <w:r w:rsidR="00446844" w:rsidRPr="00F75236">
        <w:rPr>
          <w:rFonts w:ascii="Times New Roman" w:hAnsi="Times New Roman" w:cs="Times New Roman"/>
          <w:sz w:val="24"/>
          <w:szCs w:val="24"/>
        </w:rPr>
        <w:t xml:space="preserve">, </w:t>
      </w:r>
      <w:r w:rsidRPr="00F75236">
        <w:rPr>
          <w:rFonts w:ascii="Times New Roman" w:hAnsi="Times New Roman" w:cs="Times New Roman"/>
          <w:sz w:val="24"/>
          <w:szCs w:val="24"/>
        </w:rPr>
        <w:t xml:space="preserve">who in 2005 </w:t>
      </w:r>
      <w:r w:rsidR="00446844" w:rsidRPr="00F75236">
        <w:rPr>
          <w:rFonts w:ascii="Times New Roman" w:hAnsi="Times New Roman" w:cs="Times New Roman"/>
          <w:sz w:val="24"/>
          <w:szCs w:val="24"/>
        </w:rPr>
        <w:t>was convicted of conspiracy to torture and conspiracy to take hostages while controlling a checkpoint in Afghanistan.</w:t>
      </w:r>
      <w:r w:rsidRPr="00F75236">
        <w:rPr>
          <w:rStyle w:val="FootnoteReference"/>
          <w:rFonts w:ascii="Times New Roman" w:hAnsi="Times New Roman" w:cs="Times New Roman"/>
          <w:sz w:val="24"/>
          <w:szCs w:val="24"/>
        </w:rPr>
        <w:footnoteReference w:id="103"/>
      </w:r>
      <w:r w:rsidR="00446844" w:rsidRPr="00F75236">
        <w:rPr>
          <w:rFonts w:ascii="Times New Roman" w:hAnsi="Times New Roman" w:cs="Times New Roman"/>
          <w:sz w:val="24"/>
          <w:szCs w:val="24"/>
        </w:rPr>
        <w:t xml:space="preserve"> </w:t>
      </w:r>
      <w:r w:rsidRPr="00F75236">
        <w:rPr>
          <w:rFonts w:ascii="Times New Roman" w:hAnsi="Times New Roman" w:cs="Times New Roman"/>
          <w:sz w:val="24"/>
          <w:szCs w:val="24"/>
        </w:rPr>
        <w:t>Not least in the obstacles encou</w:t>
      </w:r>
      <w:r w:rsidR="008470E4" w:rsidRPr="00F75236">
        <w:rPr>
          <w:rFonts w:ascii="Times New Roman" w:hAnsi="Times New Roman" w:cs="Times New Roman"/>
          <w:sz w:val="24"/>
          <w:szCs w:val="24"/>
        </w:rPr>
        <w:t>n</w:t>
      </w:r>
      <w:r w:rsidRPr="00F75236">
        <w:rPr>
          <w:rFonts w:ascii="Times New Roman" w:hAnsi="Times New Roman" w:cs="Times New Roman"/>
          <w:sz w:val="24"/>
          <w:szCs w:val="24"/>
        </w:rPr>
        <w:t>tered by SO15 and the CTD are the costs involved in investigating and prosecuting such cases, which can be protracted and resource intensive. For example, t</w:t>
      </w:r>
      <w:r w:rsidR="00823D3A" w:rsidRPr="00F75236">
        <w:rPr>
          <w:rFonts w:ascii="Times New Roman" w:hAnsi="Times New Roman" w:cs="Times New Roman"/>
          <w:sz w:val="24"/>
          <w:szCs w:val="24"/>
        </w:rPr>
        <w:t xml:space="preserve">he </w:t>
      </w:r>
      <w:r w:rsidR="006818F7" w:rsidRPr="00F75236">
        <w:rPr>
          <w:rFonts w:ascii="Times New Roman" w:hAnsi="Times New Roman" w:cs="Times New Roman"/>
          <w:sz w:val="24"/>
          <w:szCs w:val="24"/>
        </w:rPr>
        <w:t>to</w:t>
      </w:r>
      <w:r w:rsidR="005F05C7" w:rsidRPr="00F75236">
        <w:rPr>
          <w:rFonts w:ascii="Times New Roman" w:hAnsi="Times New Roman" w:cs="Times New Roman"/>
          <w:sz w:val="24"/>
          <w:szCs w:val="24"/>
        </w:rPr>
        <w:t>t</w:t>
      </w:r>
      <w:r w:rsidR="006818F7" w:rsidRPr="00F75236">
        <w:rPr>
          <w:rFonts w:ascii="Times New Roman" w:hAnsi="Times New Roman" w:cs="Times New Roman"/>
          <w:sz w:val="24"/>
          <w:szCs w:val="24"/>
        </w:rPr>
        <w:t>al</w:t>
      </w:r>
      <w:r w:rsidRPr="00F75236">
        <w:rPr>
          <w:rFonts w:ascii="Times New Roman" w:hAnsi="Times New Roman" w:cs="Times New Roman"/>
          <w:sz w:val="24"/>
          <w:szCs w:val="24"/>
        </w:rPr>
        <w:t xml:space="preserve"> </w:t>
      </w:r>
      <w:r w:rsidR="00823D3A" w:rsidRPr="00F75236">
        <w:rPr>
          <w:rFonts w:ascii="Times New Roman" w:hAnsi="Times New Roman" w:cs="Times New Roman"/>
          <w:sz w:val="24"/>
          <w:szCs w:val="24"/>
        </w:rPr>
        <w:t xml:space="preserve">cost </w:t>
      </w:r>
      <w:r w:rsidRPr="00F75236">
        <w:rPr>
          <w:rFonts w:ascii="Times New Roman" w:hAnsi="Times New Roman" w:cs="Times New Roman"/>
          <w:sz w:val="24"/>
          <w:szCs w:val="24"/>
        </w:rPr>
        <w:t xml:space="preserve">of the </w:t>
      </w:r>
      <w:r w:rsidR="006818F7" w:rsidRPr="00F75236">
        <w:rPr>
          <w:rFonts w:ascii="Times New Roman" w:hAnsi="Times New Roman" w:cs="Times New Roman"/>
          <w:sz w:val="24"/>
          <w:szCs w:val="24"/>
        </w:rPr>
        <w:t xml:space="preserve">investigation and trial of </w:t>
      </w:r>
      <w:proofErr w:type="spellStart"/>
      <w:r w:rsidR="006818F7" w:rsidRPr="00F75236">
        <w:rPr>
          <w:rFonts w:ascii="Times New Roman" w:hAnsi="Times New Roman" w:cs="Times New Roman"/>
          <w:sz w:val="24"/>
          <w:szCs w:val="24"/>
        </w:rPr>
        <w:t>Faryadi</w:t>
      </w:r>
      <w:proofErr w:type="spellEnd"/>
      <w:r w:rsidR="006818F7" w:rsidRPr="00F75236">
        <w:rPr>
          <w:rFonts w:ascii="Times New Roman" w:hAnsi="Times New Roman" w:cs="Times New Roman"/>
          <w:sz w:val="24"/>
          <w:szCs w:val="24"/>
        </w:rPr>
        <w:t xml:space="preserve"> </w:t>
      </w:r>
      <w:proofErr w:type="spellStart"/>
      <w:r w:rsidR="006818F7" w:rsidRPr="00F75236">
        <w:rPr>
          <w:rFonts w:ascii="Times New Roman" w:hAnsi="Times New Roman" w:cs="Times New Roman"/>
          <w:sz w:val="24"/>
          <w:szCs w:val="24"/>
        </w:rPr>
        <w:t>Zardad</w:t>
      </w:r>
      <w:proofErr w:type="spellEnd"/>
      <w:r w:rsidR="006818F7" w:rsidRPr="00F75236">
        <w:rPr>
          <w:rFonts w:ascii="Times New Roman" w:hAnsi="Times New Roman" w:cs="Times New Roman"/>
          <w:sz w:val="24"/>
          <w:szCs w:val="24"/>
        </w:rPr>
        <w:t xml:space="preserve"> </w:t>
      </w:r>
      <w:r w:rsidR="00823D3A" w:rsidRPr="00F75236">
        <w:rPr>
          <w:rFonts w:ascii="Times New Roman" w:hAnsi="Times New Roman" w:cs="Times New Roman"/>
          <w:sz w:val="24"/>
          <w:szCs w:val="24"/>
        </w:rPr>
        <w:t>is estimated to have exceeded £3 million.</w:t>
      </w:r>
      <w:r w:rsidR="00823D3A" w:rsidRPr="00F75236">
        <w:rPr>
          <w:rStyle w:val="FootnoteReference"/>
          <w:rFonts w:ascii="Times New Roman" w:hAnsi="Times New Roman" w:cs="Times New Roman"/>
          <w:sz w:val="24"/>
          <w:szCs w:val="24"/>
        </w:rPr>
        <w:footnoteReference w:id="104"/>
      </w:r>
      <w:r w:rsidR="00823D3A" w:rsidRPr="00F75236">
        <w:rPr>
          <w:rFonts w:ascii="Times New Roman" w:hAnsi="Times New Roman" w:cs="Times New Roman"/>
          <w:sz w:val="24"/>
          <w:szCs w:val="24"/>
        </w:rPr>
        <w:t xml:space="preserve"> </w:t>
      </w:r>
    </w:p>
    <w:p w:rsidR="000B53B5" w:rsidRPr="00F75236" w:rsidRDefault="00DC4162"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lastRenderedPageBreak/>
        <w:t>In practice, therefore, prosecution in the UK is not always the most feasible means of addressing those excluded from refugee status. Indeed, it might be doubted whether the political will to pursue prosecution of such individuals exists. Rather, priority appears to be</w:t>
      </w:r>
      <w:r w:rsidR="008470E4" w:rsidRPr="00F75236">
        <w:rPr>
          <w:rFonts w:ascii="Times New Roman" w:hAnsi="Times New Roman" w:cs="Times New Roman"/>
          <w:sz w:val="24"/>
          <w:szCs w:val="24"/>
        </w:rPr>
        <w:t xml:space="preserve"> on</w:t>
      </w:r>
      <w:r w:rsidRPr="00F75236">
        <w:rPr>
          <w:rFonts w:ascii="Times New Roman" w:hAnsi="Times New Roman" w:cs="Times New Roman"/>
          <w:sz w:val="24"/>
          <w:szCs w:val="24"/>
        </w:rPr>
        <w:t xml:space="preserve"> removal of these individuals from the UK, a route which also entails significant legal and practical obstacles.</w:t>
      </w:r>
      <w:r w:rsidR="005F05C7" w:rsidRPr="00F75236">
        <w:rPr>
          <w:rFonts w:ascii="Times New Roman" w:hAnsi="Times New Roman" w:cs="Times New Roman"/>
          <w:sz w:val="24"/>
          <w:szCs w:val="24"/>
        </w:rPr>
        <w:t xml:space="preserve"> In the interim, therefore, such individuals will likely remain in the UK. </w:t>
      </w:r>
    </w:p>
    <w:p w:rsidR="000B53B5" w:rsidRPr="00F75236" w:rsidRDefault="000B53B5" w:rsidP="00EA0BEF">
      <w:pPr>
        <w:spacing w:line="360" w:lineRule="auto"/>
        <w:contextualSpacing/>
        <w:jc w:val="both"/>
        <w:rPr>
          <w:rFonts w:ascii="Times New Roman" w:hAnsi="Times New Roman" w:cs="Times New Roman"/>
          <w:sz w:val="24"/>
          <w:szCs w:val="24"/>
        </w:rPr>
      </w:pPr>
    </w:p>
    <w:p w:rsidR="000B53B5" w:rsidRPr="00F75236" w:rsidRDefault="003E174D" w:rsidP="00EA0BEF">
      <w:pPr>
        <w:pStyle w:val="ListParagraph"/>
        <w:numPr>
          <w:ilvl w:val="2"/>
          <w:numId w:val="6"/>
        </w:numPr>
        <w:spacing w:line="360" w:lineRule="auto"/>
        <w:jc w:val="center"/>
        <w:rPr>
          <w:rFonts w:ascii="Times New Roman" w:hAnsi="Times New Roman" w:cs="Times New Roman"/>
          <w:i/>
          <w:sz w:val="24"/>
          <w:szCs w:val="24"/>
        </w:rPr>
      </w:pPr>
      <w:r w:rsidRPr="00F75236">
        <w:rPr>
          <w:rFonts w:ascii="Times New Roman" w:hAnsi="Times New Roman" w:cs="Times New Roman"/>
          <w:i/>
          <w:sz w:val="24"/>
          <w:szCs w:val="24"/>
        </w:rPr>
        <w:t>Temporary</w:t>
      </w:r>
      <w:r w:rsidR="005F05C7" w:rsidRPr="00F75236">
        <w:rPr>
          <w:rFonts w:ascii="Times New Roman" w:hAnsi="Times New Roman" w:cs="Times New Roman"/>
          <w:i/>
          <w:sz w:val="24"/>
          <w:szCs w:val="24"/>
        </w:rPr>
        <w:t xml:space="preserve"> s</w:t>
      </w:r>
      <w:r w:rsidR="00BE610A" w:rsidRPr="00F75236">
        <w:rPr>
          <w:rFonts w:ascii="Times New Roman" w:hAnsi="Times New Roman" w:cs="Times New Roman"/>
          <w:i/>
          <w:sz w:val="24"/>
          <w:szCs w:val="24"/>
        </w:rPr>
        <w:t xml:space="preserve">olutions: </w:t>
      </w:r>
      <w:r w:rsidR="005603FE" w:rsidRPr="00F75236">
        <w:rPr>
          <w:rFonts w:ascii="Times New Roman" w:hAnsi="Times New Roman" w:cs="Times New Roman"/>
          <w:i/>
          <w:sz w:val="24"/>
          <w:szCs w:val="24"/>
        </w:rPr>
        <w:t>R</w:t>
      </w:r>
      <w:r w:rsidR="005F05C7" w:rsidRPr="00F75236">
        <w:rPr>
          <w:rFonts w:ascii="Times New Roman" w:hAnsi="Times New Roman" w:cs="Times New Roman"/>
          <w:i/>
          <w:sz w:val="24"/>
          <w:szCs w:val="24"/>
        </w:rPr>
        <w:t xml:space="preserve">estricted </w:t>
      </w:r>
      <w:r w:rsidR="005603FE" w:rsidRPr="00F75236">
        <w:rPr>
          <w:rFonts w:ascii="Times New Roman" w:hAnsi="Times New Roman" w:cs="Times New Roman"/>
          <w:i/>
          <w:sz w:val="24"/>
          <w:szCs w:val="24"/>
        </w:rPr>
        <w:t>L</w:t>
      </w:r>
      <w:r w:rsidR="000B53B5" w:rsidRPr="00F75236">
        <w:rPr>
          <w:rFonts w:ascii="Times New Roman" w:hAnsi="Times New Roman" w:cs="Times New Roman"/>
          <w:i/>
          <w:sz w:val="24"/>
          <w:szCs w:val="24"/>
        </w:rPr>
        <w:t>eave</w:t>
      </w:r>
    </w:p>
    <w:p w:rsidR="000B53B5" w:rsidRPr="00F75236" w:rsidRDefault="00EC72FE"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In September 2011 the Home Office brought in a new policy of </w:t>
      </w:r>
      <w:r w:rsidR="005603FE" w:rsidRPr="00F75236">
        <w:rPr>
          <w:rFonts w:ascii="Times New Roman" w:hAnsi="Times New Roman" w:cs="Times New Roman"/>
          <w:sz w:val="24"/>
          <w:szCs w:val="24"/>
        </w:rPr>
        <w:t>R</w:t>
      </w:r>
      <w:r w:rsidRPr="00F75236">
        <w:rPr>
          <w:rFonts w:ascii="Times New Roman" w:hAnsi="Times New Roman" w:cs="Times New Roman"/>
          <w:sz w:val="24"/>
          <w:szCs w:val="24"/>
        </w:rPr>
        <w:t xml:space="preserve">estricted </w:t>
      </w:r>
      <w:r w:rsidR="005603FE" w:rsidRPr="00F75236">
        <w:rPr>
          <w:rFonts w:ascii="Times New Roman" w:hAnsi="Times New Roman" w:cs="Times New Roman"/>
          <w:sz w:val="24"/>
          <w:szCs w:val="24"/>
        </w:rPr>
        <w:t>L</w:t>
      </w:r>
      <w:r w:rsidRPr="00F75236">
        <w:rPr>
          <w:rFonts w:ascii="Times New Roman" w:hAnsi="Times New Roman" w:cs="Times New Roman"/>
          <w:sz w:val="24"/>
          <w:szCs w:val="24"/>
        </w:rPr>
        <w:t>eave.</w:t>
      </w:r>
      <w:r w:rsidR="00037A03" w:rsidRPr="00F75236">
        <w:rPr>
          <w:rStyle w:val="FootnoteReference"/>
          <w:rFonts w:ascii="Times New Roman" w:hAnsi="Times New Roman" w:cs="Times New Roman"/>
          <w:sz w:val="24"/>
          <w:szCs w:val="24"/>
        </w:rPr>
        <w:footnoteReference w:id="105"/>
      </w:r>
      <w:r w:rsidRPr="00F75236">
        <w:rPr>
          <w:rFonts w:ascii="Times New Roman" w:hAnsi="Times New Roman" w:cs="Times New Roman"/>
          <w:sz w:val="24"/>
          <w:szCs w:val="24"/>
        </w:rPr>
        <w:t xml:space="preserve"> The policy applies to individuals who are excluded from asylum and Humanitarian Protection </w:t>
      </w:r>
      <w:r w:rsidR="00BB12D8" w:rsidRPr="00F75236">
        <w:rPr>
          <w:rFonts w:ascii="Times New Roman" w:hAnsi="Times New Roman" w:cs="Times New Roman"/>
          <w:sz w:val="24"/>
          <w:szCs w:val="24"/>
        </w:rPr>
        <w:t xml:space="preserve">for Article 1F reasons (or in the case of Humanitarian protection would be excluded were a Convention reason to apply) or refused asylum under Article </w:t>
      </w:r>
      <w:r w:rsidR="003717A8" w:rsidRPr="00F75236">
        <w:rPr>
          <w:rFonts w:ascii="Times New Roman" w:hAnsi="Times New Roman" w:cs="Times New Roman"/>
          <w:sz w:val="24"/>
          <w:szCs w:val="24"/>
        </w:rPr>
        <w:t>33(2) of the Refugee Convention</w:t>
      </w:r>
      <w:r w:rsidR="00BB12D8" w:rsidRPr="00F75236">
        <w:rPr>
          <w:rStyle w:val="FootnoteReference"/>
          <w:rFonts w:ascii="Times New Roman" w:hAnsi="Times New Roman" w:cs="Times New Roman"/>
          <w:sz w:val="24"/>
          <w:szCs w:val="24"/>
        </w:rPr>
        <w:footnoteReference w:id="106"/>
      </w:r>
      <w:r w:rsidR="00BB12D8" w:rsidRPr="00F75236">
        <w:rPr>
          <w:rFonts w:ascii="Times New Roman" w:hAnsi="Times New Roman" w:cs="Times New Roman"/>
          <w:sz w:val="24"/>
          <w:szCs w:val="24"/>
        </w:rPr>
        <w:t xml:space="preserve"> </w:t>
      </w:r>
      <w:r w:rsidRPr="00F75236">
        <w:rPr>
          <w:rFonts w:ascii="Times New Roman" w:hAnsi="Times New Roman" w:cs="Times New Roman"/>
          <w:sz w:val="24"/>
          <w:szCs w:val="24"/>
        </w:rPr>
        <w:t xml:space="preserve">but who cannot be removed to their home country because removal would </w:t>
      </w:r>
      <w:r w:rsidR="00BB12D8" w:rsidRPr="00F75236">
        <w:rPr>
          <w:rFonts w:ascii="Times New Roman" w:hAnsi="Times New Roman" w:cs="Times New Roman"/>
          <w:sz w:val="24"/>
          <w:szCs w:val="24"/>
        </w:rPr>
        <w:t>breach their rights under the</w:t>
      </w:r>
      <w:r w:rsidRPr="00F75236">
        <w:rPr>
          <w:rFonts w:ascii="Times New Roman" w:hAnsi="Times New Roman" w:cs="Times New Roman"/>
          <w:sz w:val="24"/>
          <w:szCs w:val="24"/>
        </w:rPr>
        <w:t xml:space="preserve"> ECHR. The policy </w:t>
      </w:r>
      <w:r w:rsidR="00975ACD" w:rsidRPr="00F75236">
        <w:rPr>
          <w:rFonts w:ascii="Times New Roman" w:hAnsi="Times New Roman" w:cs="Times New Roman"/>
          <w:sz w:val="24"/>
          <w:szCs w:val="24"/>
        </w:rPr>
        <w:t xml:space="preserve">in most instances </w:t>
      </w:r>
      <w:r w:rsidRPr="00F75236">
        <w:rPr>
          <w:rFonts w:ascii="Times New Roman" w:hAnsi="Times New Roman" w:cs="Times New Roman"/>
          <w:sz w:val="24"/>
          <w:szCs w:val="24"/>
        </w:rPr>
        <w:t>grants an individual leave to remain in the UK for a maximum of six months at a time.</w:t>
      </w:r>
      <w:r w:rsidR="00AD0B45" w:rsidRPr="00F75236">
        <w:rPr>
          <w:rStyle w:val="FootnoteReference"/>
          <w:rFonts w:ascii="Times New Roman" w:hAnsi="Times New Roman" w:cs="Times New Roman"/>
          <w:sz w:val="24"/>
          <w:szCs w:val="24"/>
        </w:rPr>
        <w:footnoteReference w:id="107"/>
      </w:r>
      <w:r w:rsidRPr="00F75236">
        <w:rPr>
          <w:rFonts w:ascii="Times New Roman" w:hAnsi="Times New Roman" w:cs="Times New Roman"/>
          <w:sz w:val="24"/>
          <w:szCs w:val="24"/>
        </w:rPr>
        <w:t xml:space="preserve"> A number of restrictions may be attached to this form of leave, including restrictions on employment; residence; education and a requirement that the individual report to an immigration officer at regular intervals. </w:t>
      </w:r>
      <w:r w:rsidR="003717A8" w:rsidRPr="00F75236">
        <w:rPr>
          <w:rFonts w:ascii="Times New Roman" w:hAnsi="Times New Roman" w:cs="Times New Roman"/>
          <w:sz w:val="24"/>
          <w:szCs w:val="24"/>
        </w:rPr>
        <w:t>Furthermore, i</w:t>
      </w:r>
      <w:r w:rsidR="00AD0B45" w:rsidRPr="00F75236">
        <w:rPr>
          <w:rFonts w:ascii="Times New Roman" w:hAnsi="Times New Roman" w:cs="Times New Roman"/>
          <w:sz w:val="24"/>
          <w:szCs w:val="24"/>
        </w:rPr>
        <w:t xml:space="preserve">ndividuals placed on </w:t>
      </w:r>
      <w:r w:rsidR="005603FE" w:rsidRPr="00F75236">
        <w:rPr>
          <w:rFonts w:ascii="Times New Roman" w:hAnsi="Times New Roman" w:cs="Times New Roman"/>
          <w:sz w:val="24"/>
          <w:szCs w:val="24"/>
        </w:rPr>
        <w:t>Restricted Leave</w:t>
      </w:r>
      <w:r w:rsidR="00AD0B45" w:rsidRPr="00F75236">
        <w:rPr>
          <w:rFonts w:ascii="Times New Roman" w:hAnsi="Times New Roman" w:cs="Times New Roman"/>
          <w:sz w:val="24"/>
          <w:szCs w:val="24"/>
        </w:rPr>
        <w:t xml:space="preserve"> do not have recourse to public funds unless they are destitute.</w:t>
      </w:r>
      <w:r w:rsidR="00AD0B45" w:rsidRPr="00F75236">
        <w:rPr>
          <w:rStyle w:val="FootnoteReference"/>
          <w:rFonts w:ascii="Times New Roman" w:hAnsi="Times New Roman" w:cs="Times New Roman"/>
          <w:sz w:val="24"/>
          <w:szCs w:val="24"/>
        </w:rPr>
        <w:footnoteReference w:id="108"/>
      </w:r>
      <w:r w:rsidR="00AD0B45" w:rsidRPr="00F75236">
        <w:rPr>
          <w:rFonts w:ascii="Times New Roman" w:hAnsi="Times New Roman" w:cs="Times New Roman"/>
          <w:sz w:val="24"/>
          <w:szCs w:val="24"/>
        </w:rPr>
        <w:t xml:space="preserve"> </w:t>
      </w:r>
      <w:r w:rsidRPr="00F75236">
        <w:rPr>
          <w:rFonts w:ascii="Times New Roman" w:hAnsi="Times New Roman" w:cs="Times New Roman"/>
          <w:sz w:val="24"/>
          <w:szCs w:val="24"/>
        </w:rPr>
        <w:t>As explained in the Casework Instruction:</w:t>
      </w:r>
    </w:p>
    <w:p w:rsidR="00AD0B45" w:rsidRPr="00F75236" w:rsidRDefault="00AD0B45" w:rsidP="00EA0BEF">
      <w:pPr>
        <w:spacing w:line="360" w:lineRule="auto"/>
        <w:contextualSpacing/>
        <w:jc w:val="both"/>
        <w:rPr>
          <w:rFonts w:ascii="Times New Roman" w:hAnsi="Times New Roman" w:cs="Times New Roman"/>
          <w:sz w:val="24"/>
          <w:szCs w:val="24"/>
        </w:rPr>
      </w:pPr>
    </w:p>
    <w:p w:rsidR="00EC72FE" w:rsidRPr="00F75236" w:rsidRDefault="00AD0B45" w:rsidP="00EA0BEF">
      <w:pPr>
        <w:spacing w:line="360" w:lineRule="auto"/>
        <w:ind w:left="720"/>
        <w:contextualSpacing/>
        <w:jc w:val="both"/>
        <w:rPr>
          <w:rFonts w:ascii="Times New Roman" w:hAnsi="Times New Roman" w:cs="Times New Roman"/>
          <w:iCs/>
          <w:sz w:val="24"/>
          <w:szCs w:val="24"/>
        </w:rPr>
      </w:pPr>
      <w:r w:rsidRPr="00F75236">
        <w:rPr>
          <w:rFonts w:ascii="Times New Roman" w:hAnsi="Times New Roman" w:cs="Times New Roman"/>
          <w:iCs/>
          <w:sz w:val="24"/>
          <w:szCs w:val="24"/>
        </w:rPr>
        <w:t xml:space="preserve">Our policy is to remove such individuals wherever possible because they are not welcome in the UK. However, in cases where removal cannot currently be enforced for ECHR reasons we will deny the benefits of refugee status and Humanitarian Protection and instead grant a short period of </w:t>
      </w:r>
      <w:r w:rsidR="005603FE" w:rsidRPr="00F75236">
        <w:rPr>
          <w:rFonts w:ascii="Times New Roman" w:hAnsi="Times New Roman" w:cs="Times New Roman"/>
          <w:iCs/>
          <w:sz w:val="24"/>
          <w:szCs w:val="24"/>
        </w:rPr>
        <w:t>restricted leave</w:t>
      </w:r>
      <w:r w:rsidRPr="00F75236">
        <w:rPr>
          <w:rFonts w:ascii="Times New Roman" w:hAnsi="Times New Roman" w:cs="Times New Roman"/>
          <w:iCs/>
          <w:sz w:val="24"/>
          <w:szCs w:val="24"/>
        </w:rPr>
        <w:t xml:space="preserve"> to which tight restrictive conditions may be attached according to the particular circumstances of each case.</w:t>
      </w:r>
      <w:r w:rsidRPr="00F75236">
        <w:rPr>
          <w:rStyle w:val="FootnoteReference"/>
          <w:rFonts w:ascii="Times New Roman" w:hAnsi="Times New Roman" w:cs="Times New Roman"/>
          <w:iCs/>
          <w:sz w:val="24"/>
          <w:szCs w:val="24"/>
        </w:rPr>
        <w:footnoteReference w:id="109"/>
      </w:r>
    </w:p>
    <w:p w:rsidR="00AD0B45" w:rsidRPr="00F75236" w:rsidRDefault="00AD0B45" w:rsidP="00EA0BEF">
      <w:pPr>
        <w:spacing w:line="360" w:lineRule="auto"/>
        <w:ind w:left="720"/>
        <w:contextualSpacing/>
        <w:jc w:val="both"/>
        <w:rPr>
          <w:rFonts w:ascii="Times New Roman" w:hAnsi="Times New Roman" w:cs="Times New Roman"/>
          <w:iCs/>
          <w:sz w:val="24"/>
          <w:szCs w:val="24"/>
        </w:rPr>
      </w:pPr>
    </w:p>
    <w:p w:rsidR="00254860" w:rsidRPr="00F75236" w:rsidRDefault="000A576B" w:rsidP="00EA0BEF">
      <w:pPr>
        <w:spacing w:line="360" w:lineRule="auto"/>
        <w:contextualSpacing/>
        <w:jc w:val="both"/>
        <w:rPr>
          <w:rFonts w:ascii="Times New Roman" w:hAnsi="Times New Roman" w:cs="Times New Roman"/>
          <w:iCs/>
          <w:sz w:val="24"/>
          <w:szCs w:val="24"/>
        </w:rPr>
      </w:pPr>
      <w:r w:rsidRPr="00F75236">
        <w:rPr>
          <w:rFonts w:ascii="Times New Roman" w:hAnsi="Times New Roman" w:cs="Times New Roman"/>
          <w:iCs/>
          <w:sz w:val="24"/>
          <w:szCs w:val="24"/>
        </w:rPr>
        <w:t>The policy is stated to have three purposes, the public interest in maintaining the integrity of immigration control; public protection to ensure monitoring of where an individual lives and works and prevent their access to positions of trust, and</w:t>
      </w:r>
      <w:r w:rsidR="00BA1A30" w:rsidRPr="00F75236">
        <w:rPr>
          <w:rFonts w:ascii="Times New Roman" w:hAnsi="Times New Roman" w:cs="Times New Roman"/>
          <w:iCs/>
          <w:sz w:val="24"/>
          <w:szCs w:val="24"/>
        </w:rPr>
        <w:t>;</w:t>
      </w:r>
      <w:r w:rsidRPr="00F75236">
        <w:rPr>
          <w:rFonts w:ascii="Times New Roman" w:hAnsi="Times New Roman" w:cs="Times New Roman"/>
          <w:iCs/>
          <w:sz w:val="24"/>
          <w:szCs w:val="24"/>
        </w:rPr>
        <w:t xml:space="preserve"> upholding the international rule of law by supporting broader international obligations to remove individuals excluded from the </w:t>
      </w:r>
      <w:r w:rsidR="00254860" w:rsidRPr="00F75236">
        <w:rPr>
          <w:rFonts w:ascii="Times New Roman" w:hAnsi="Times New Roman" w:cs="Times New Roman"/>
          <w:iCs/>
          <w:sz w:val="24"/>
          <w:szCs w:val="24"/>
        </w:rPr>
        <w:t xml:space="preserve">Refugee </w:t>
      </w:r>
      <w:r w:rsidRPr="00F75236">
        <w:rPr>
          <w:rFonts w:ascii="Times New Roman" w:hAnsi="Times New Roman" w:cs="Times New Roman"/>
          <w:iCs/>
          <w:sz w:val="24"/>
          <w:szCs w:val="24"/>
        </w:rPr>
        <w:t xml:space="preserve">Convention as soon as possible. </w:t>
      </w:r>
      <w:r w:rsidR="00EC72FE" w:rsidRPr="00F75236">
        <w:rPr>
          <w:rFonts w:ascii="Times New Roman" w:hAnsi="Times New Roman" w:cs="Times New Roman"/>
          <w:iCs/>
          <w:sz w:val="24"/>
          <w:szCs w:val="24"/>
        </w:rPr>
        <w:t xml:space="preserve">This form of leave is extremely precarious, and is frequently reviewed with an eye to removing the individual from the UK at the earliest possibility. Failure to abide by any of these conditions is a criminal offence and may lead to prosecution </w:t>
      </w:r>
      <w:r w:rsidR="00AD0B45" w:rsidRPr="00F75236">
        <w:rPr>
          <w:rFonts w:ascii="Times New Roman" w:hAnsi="Times New Roman" w:cs="Times New Roman"/>
          <w:iCs/>
          <w:sz w:val="24"/>
          <w:szCs w:val="24"/>
        </w:rPr>
        <w:t>and</w:t>
      </w:r>
      <w:r w:rsidR="00EC72FE" w:rsidRPr="00F75236">
        <w:rPr>
          <w:rFonts w:ascii="Times New Roman" w:hAnsi="Times New Roman" w:cs="Times New Roman"/>
          <w:iCs/>
          <w:sz w:val="24"/>
          <w:szCs w:val="24"/>
        </w:rPr>
        <w:t xml:space="preserve"> imprisonment.</w:t>
      </w:r>
      <w:r w:rsidR="00AD0B45" w:rsidRPr="00F75236">
        <w:rPr>
          <w:rStyle w:val="FootnoteReference"/>
          <w:rFonts w:ascii="Times New Roman" w:hAnsi="Times New Roman" w:cs="Times New Roman"/>
          <w:iCs/>
          <w:sz w:val="24"/>
          <w:szCs w:val="24"/>
        </w:rPr>
        <w:footnoteReference w:id="110"/>
      </w:r>
      <w:r w:rsidR="00EC72FE" w:rsidRPr="00F75236">
        <w:rPr>
          <w:rFonts w:ascii="Times New Roman" w:hAnsi="Times New Roman" w:cs="Times New Roman"/>
          <w:iCs/>
          <w:sz w:val="24"/>
          <w:szCs w:val="24"/>
        </w:rPr>
        <w:t xml:space="preserve"> </w:t>
      </w:r>
    </w:p>
    <w:p w:rsidR="00F81A73" w:rsidRPr="00F75236" w:rsidRDefault="00254860" w:rsidP="00EA0BEF">
      <w:pPr>
        <w:spacing w:line="360" w:lineRule="auto"/>
        <w:contextualSpacing/>
        <w:jc w:val="both"/>
        <w:rPr>
          <w:rFonts w:ascii="Times New Roman" w:hAnsi="Times New Roman" w:cs="Times New Roman"/>
          <w:iCs/>
          <w:sz w:val="24"/>
          <w:szCs w:val="24"/>
        </w:rPr>
      </w:pPr>
      <w:r w:rsidRPr="00F75236">
        <w:rPr>
          <w:rFonts w:ascii="Times New Roman" w:hAnsi="Times New Roman" w:cs="Times New Roman"/>
          <w:iCs/>
          <w:sz w:val="24"/>
          <w:szCs w:val="24"/>
        </w:rPr>
        <w:tab/>
        <w:t xml:space="preserve">The number of persons on </w:t>
      </w:r>
      <w:r w:rsidR="005603FE" w:rsidRPr="00F75236">
        <w:rPr>
          <w:rFonts w:ascii="Times New Roman" w:hAnsi="Times New Roman" w:cs="Times New Roman"/>
          <w:iCs/>
          <w:sz w:val="24"/>
          <w:szCs w:val="24"/>
        </w:rPr>
        <w:t>Restricted Leave</w:t>
      </w:r>
      <w:r w:rsidRPr="00F75236">
        <w:rPr>
          <w:rFonts w:ascii="Times New Roman" w:hAnsi="Times New Roman" w:cs="Times New Roman"/>
          <w:iCs/>
          <w:sz w:val="24"/>
          <w:szCs w:val="24"/>
        </w:rPr>
        <w:t xml:space="preserve"> has increased significantly since the policy was introduced in 2011 (see Figure </w:t>
      </w:r>
      <w:r w:rsidR="00BA1A30" w:rsidRPr="00F75236">
        <w:rPr>
          <w:rFonts w:ascii="Times New Roman" w:hAnsi="Times New Roman" w:cs="Times New Roman"/>
          <w:iCs/>
          <w:sz w:val="24"/>
          <w:szCs w:val="24"/>
        </w:rPr>
        <w:t>2</w:t>
      </w:r>
      <w:r w:rsidRPr="00F75236">
        <w:rPr>
          <w:rFonts w:ascii="Times New Roman" w:hAnsi="Times New Roman" w:cs="Times New Roman"/>
          <w:iCs/>
          <w:sz w:val="24"/>
          <w:szCs w:val="24"/>
        </w:rPr>
        <w:t>)</w:t>
      </w:r>
      <w:r w:rsidR="00F81A73" w:rsidRPr="00F75236">
        <w:rPr>
          <w:rFonts w:ascii="Times New Roman" w:hAnsi="Times New Roman" w:cs="Times New Roman"/>
          <w:iCs/>
          <w:sz w:val="24"/>
          <w:szCs w:val="24"/>
        </w:rPr>
        <w:t>, standing at 71 individuals as of 31 December 2015. All are required to report to the Immigration Services at regular intervals and 67 have restrictions on employment (not entering into or changing employment (paid or unpaid) without the Home Office’s prior consent), education (not entering into any course of study without the Home Office’s prior consent) and residence (not being absent from a home address for more than three nights consecutively or more than 10 nights in any rolling six month period). Two individuals have been granted Restricted Leave for more than 6 months in a single grant, while the remainder have been granted 6 months leave or less per grant.</w:t>
      </w:r>
    </w:p>
    <w:p w:rsidR="00254860" w:rsidRPr="00F75236" w:rsidRDefault="00254860" w:rsidP="00EA0BEF">
      <w:pPr>
        <w:spacing w:line="360" w:lineRule="auto"/>
        <w:contextualSpacing/>
        <w:jc w:val="both"/>
        <w:rPr>
          <w:rFonts w:ascii="Times New Roman" w:hAnsi="Times New Roman" w:cs="Times New Roman"/>
          <w:iCs/>
          <w:sz w:val="24"/>
          <w:szCs w:val="24"/>
        </w:rPr>
      </w:pPr>
    </w:p>
    <w:p w:rsidR="00254860" w:rsidRPr="00F75236" w:rsidRDefault="00254860" w:rsidP="00EA0BEF">
      <w:pPr>
        <w:spacing w:line="360" w:lineRule="auto"/>
        <w:contextualSpacing/>
        <w:jc w:val="both"/>
        <w:rPr>
          <w:rFonts w:ascii="Times New Roman" w:hAnsi="Times New Roman" w:cs="Times New Roman"/>
          <w:iCs/>
          <w:sz w:val="24"/>
          <w:szCs w:val="24"/>
        </w:rPr>
      </w:pPr>
    </w:p>
    <w:p w:rsidR="00254860" w:rsidRPr="00F75236" w:rsidRDefault="00254860" w:rsidP="00EA0BEF">
      <w:pPr>
        <w:spacing w:line="360" w:lineRule="auto"/>
        <w:contextualSpacing/>
        <w:jc w:val="both"/>
        <w:rPr>
          <w:rFonts w:ascii="Times New Roman" w:hAnsi="Times New Roman" w:cs="Times New Roman"/>
          <w:iCs/>
          <w:sz w:val="24"/>
          <w:szCs w:val="24"/>
        </w:rPr>
      </w:pPr>
      <w:r w:rsidRPr="00F75236">
        <w:rPr>
          <w:rFonts w:ascii="Times New Roman" w:hAnsi="Times New Roman" w:cs="Times New Roman"/>
          <w:iCs/>
          <w:noProof/>
          <w:sz w:val="24"/>
          <w:szCs w:val="24"/>
          <w:lang w:eastAsia="en-GB"/>
        </w:rPr>
        <w:lastRenderedPageBreak/>
        <w:drawing>
          <wp:inline distT="0" distB="0" distL="0" distR="0">
            <wp:extent cx="5731510" cy="3344606"/>
            <wp:effectExtent l="19050" t="0" r="21590" b="8194"/>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4860" w:rsidRPr="00F75236" w:rsidRDefault="00254860" w:rsidP="00EA0BEF">
      <w:pPr>
        <w:spacing w:line="360" w:lineRule="auto"/>
        <w:contextualSpacing/>
        <w:jc w:val="both"/>
        <w:rPr>
          <w:rFonts w:ascii="Times New Roman" w:hAnsi="Times New Roman" w:cs="Times New Roman"/>
          <w:iCs/>
          <w:sz w:val="24"/>
          <w:szCs w:val="24"/>
        </w:rPr>
      </w:pPr>
    </w:p>
    <w:p w:rsidR="00254860" w:rsidRPr="00F75236" w:rsidRDefault="00254860" w:rsidP="00EA0BEF">
      <w:pPr>
        <w:spacing w:line="360" w:lineRule="auto"/>
        <w:contextualSpacing/>
        <w:jc w:val="center"/>
        <w:rPr>
          <w:rFonts w:ascii="Times New Roman" w:hAnsi="Times New Roman" w:cs="Times New Roman"/>
          <w:iCs/>
          <w:sz w:val="24"/>
          <w:szCs w:val="24"/>
        </w:rPr>
      </w:pPr>
      <w:r w:rsidRPr="00F75236">
        <w:rPr>
          <w:rFonts w:ascii="Times New Roman" w:hAnsi="Times New Roman" w:cs="Times New Roman"/>
          <w:iCs/>
          <w:sz w:val="24"/>
          <w:szCs w:val="24"/>
        </w:rPr>
        <w:t xml:space="preserve">Figure </w:t>
      </w:r>
      <w:r w:rsidR="00BA1A30" w:rsidRPr="00F75236">
        <w:rPr>
          <w:rFonts w:ascii="Times New Roman" w:hAnsi="Times New Roman" w:cs="Times New Roman"/>
          <w:iCs/>
          <w:sz w:val="24"/>
          <w:szCs w:val="24"/>
        </w:rPr>
        <w:t>2</w:t>
      </w:r>
      <w:r w:rsidRPr="00F75236">
        <w:rPr>
          <w:rFonts w:ascii="Times New Roman" w:hAnsi="Times New Roman" w:cs="Times New Roman"/>
          <w:iCs/>
          <w:sz w:val="24"/>
          <w:szCs w:val="24"/>
        </w:rPr>
        <w:t xml:space="preserve">: Number of individuals granted </w:t>
      </w:r>
      <w:r w:rsidR="005603FE" w:rsidRPr="00F75236">
        <w:rPr>
          <w:rFonts w:ascii="Times New Roman" w:hAnsi="Times New Roman" w:cs="Times New Roman"/>
          <w:iCs/>
          <w:sz w:val="24"/>
          <w:szCs w:val="24"/>
        </w:rPr>
        <w:t>Restricted Leave</w:t>
      </w:r>
      <w:r w:rsidRPr="00F75236">
        <w:rPr>
          <w:rFonts w:ascii="Times New Roman" w:hAnsi="Times New Roman" w:cs="Times New Roman"/>
          <w:iCs/>
          <w:sz w:val="24"/>
          <w:szCs w:val="24"/>
        </w:rPr>
        <w:t xml:space="preserve"> (2012-2015)</w:t>
      </w:r>
      <w:r w:rsidRPr="00F75236">
        <w:rPr>
          <w:rStyle w:val="FootnoteReference"/>
          <w:rFonts w:ascii="Times New Roman" w:hAnsi="Times New Roman" w:cs="Times New Roman"/>
          <w:iCs/>
          <w:sz w:val="24"/>
          <w:szCs w:val="24"/>
        </w:rPr>
        <w:footnoteReference w:id="111"/>
      </w:r>
    </w:p>
    <w:p w:rsidR="00254860" w:rsidRPr="00F75236" w:rsidRDefault="00254860" w:rsidP="00EA0BEF">
      <w:pPr>
        <w:spacing w:line="360" w:lineRule="auto"/>
        <w:contextualSpacing/>
        <w:jc w:val="both"/>
        <w:rPr>
          <w:rFonts w:ascii="Times New Roman" w:hAnsi="Times New Roman" w:cs="Times New Roman"/>
          <w:iCs/>
          <w:sz w:val="24"/>
          <w:szCs w:val="24"/>
        </w:rPr>
      </w:pPr>
    </w:p>
    <w:p w:rsidR="00EC72FE" w:rsidRPr="00F75236" w:rsidRDefault="00BA1A30"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sz w:val="24"/>
          <w:szCs w:val="24"/>
        </w:rPr>
        <w:t>A</w:t>
      </w:r>
      <w:r w:rsidR="00EC72FE" w:rsidRPr="00F75236">
        <w:rPr>
          <w:rFonts w:ascii="Times New Roman" w:hAnsi="Times New Roman" w:cs="Times New Roman"/>
          <w:sz w:val="24"/>
          <w:szCs w:val="24"/>
        </w:rPr>
        <w:t xml:space="preserve"> </w:t>
      </w:r>
      <w:r w:rsidR="006377BA" w:rsidRPr="00F75236">
        <w:rPr>
          <w:rFonts w:ascii="Times New Roman" w:hAnsi="Times New Roman" w:cs="Times New Roman"/>
          <w:sz w:val="24"/>
          <w:szCs w:val="24"/>
        </w:rPr>
        <w:t xml:space="preserve">key underlying </w:t>
      </w:r>
      <w:r w:rsidR="00EC72FE" w:rsidRPr="00F75236">
        <w:rPr>
          <w:rFonts w:ascii="Times New Roman" w:hAnsi="Times New Roman" w:cs="Times New Roman"/>
          <w:sz w:val="24"/>
          <w:szCs w:val="24"/>
        </w:rPr>
        <w:t>purpose of this policy is to make it as uncomfortable as possible for excluded persons to remain in the UK, and ensure that they do not form strong ties to the UK which could lead to their settlement and/or a successful Article 8 ECHR claim in the future.</w:t>
      </w:r>
      <w:r w:rsidR="006377BA" w:rsidRPr="00F75236">
        <w:rPr>
          <w:rStyle w:val="FootnoteReference"/>
          <w:rFonts w:ascii="Times New Roman" w:hAnsi="Times New Roman" w:cs="Times New Roman"/>
          <w:sz w:val="24"/>
          <w:szCs w:val="24"/>
        </w:rPr>
        <w:footnoteReference w:id="112"/>
      </w:r>
    </w:p>
    <w:p w:rsidR="00AD0B45" w:rsidRPr="00F75236" w:rsidRDefault="00AD0B45" w:rsidP="00EA0BEF">
      <w:pPr>
        <w:spacing w:line="360" w:lineRule="auto"/>
        <w:contextualSpacing/>
        <w:jc w:val="both"/>
        <w:rPr>
          <w:rFonts w:ascii="Times New Roman" w:hAnsi="Times New Roman" w:cs="Times New Roman"/>
          <w:sz w:val="24"/>
          <w:szCs w:val="24"/>
        </w:rPr>
      </w:pPr>
    </w:p>
    <w:p w:rsidR="00AD0B45" w:rsidRPr="00F75236" w:rsidRDefault="00AD0B45" w:rsidP="00EA0BEF">
      <w:pPr>
        <w:spacing w:line="360" w:lineRule="auto"/>
        <w:ind w:left="720"/>
        <w:contextualSpacing/>
        <w:jc w:val="both"/>
        <w:rPr>
          <w:rFonts w:ascii="Times New Roman" w:hAnsi="Times New Roman" w:cs="Times New Roman"/>
          <w:sz w:val="24"/>
          <w:szCs w:val="24"/>
        </w:rPr>
      </w:pPr>
      <w:r w:rsidRPr="00F75236">
        <w:rPr>
          <w:rFonts w:ascii="Times New Roman" w:hAnsi="Times New Roman" w:cs="Times New Roman"/>
          <w:sz w:val="24"/>
          <w:szCs w:val="24"/>
        </w:rPr>
        <w:t xml:space="preserve">Such cases will be reviewed regularly with a view to removal as soon as possible and only in exceptional circumstances will individuals on </w:t>
      </w:r>
      <w:r w:rsidR="005603FE" w:rsidRPr="00F75236">
        <w:rPr>
          <w:rFonts w:ascii="Times New Roman" w:hAnsi="Times New Roman" w:cs="Times New Roman"/>
          <w:sz w:val="24"/>
          <w:szCs w:val="24"/>
        </w:rPr>
        <w:t>restricted leave</w:t>
      </w:r>
      <w:r w:rsidRPr="00F75236">
        <w:rPr>
          <w:rFonts w:ascii="Times New Roman" w:hAnsi="Times New Roman" w:cs="Times New Roman"/>
          <w:sz w:val="24"/>
          <w:szCs w:val="24"/>
        </w:rPr>
        <w:t xml:space="preserve"> ever become eligible for settlement or citizenship. Such exceptional circumstances are likely to be very rare</w:t>
      </w:r>
      <w:r w:rsidR="003D2A0A" w:rsidRPr="00F75236">
        <w:rPr>
          <w:rFonts w:ascii="Times New Roman" w:hAnsi="Times New Roman" w:cs="Times New Roman"/>
          <w:sz w:val="24"/>
          <w:szCs w:val="24"/>
        </w:rPr>
        <w:t>.</w:t>
      </w:r>
      <w:r w:rsidRPr="00F75236">
        <w:rPr>
          <w:rStyle w:val="FootnoteReference"/>
          <w:rFonts w:ascii="Times New Roman" w:hAnsi="Times New Roman" w:cs="Times New Roman"/>
          <w:sz w:val="24"/>
          <w:szCs w:val="24"/>
        </w:rPr>
        <w:footnoteReference w:id="113"/>
      </w:r>
    </w:p>
    <w:p w:rsidR="00EC72FE" w:rsidRPr="00F75236" w:rsidRDefault="00EC72FE" w:rsidP="00EA0BEF">
      <w:pPr>
        <w:spacing w:line="360" w:lineRule="auto"/>
        <w:contextualSpacing/>
        <w:jc w:val="both"/>
        <w:rPr>
          <w:rFonts w:ascii="Times New Roman" w:hAnsi="Times New Roman" w:cs="Times New Roman"/>
          <w:sz w:val="24"/>
          <w:szCs w:val="24"/>
        </w:rPr>
      </w:pPr>
    </w:p>
    <w:p w:rsidR="00EC72FE" w:rsidRPr="00F75236" w:rsidRDefault="00EC72FE" w:rsidP="00EA0BEF">
      <w:pPr>
        <w:spacing w:line="360" w:lineRule="auto"/>
        <w:contextualSpacing/>
        <w:jc w:val="both"/>
        <w:rPr>
          <w:rFonts w:ascii="Times New Roman" w:hAnsi="Times New Roman" w:cs="Times New Roman"/>
          <w:iCs/>
          <w:sz w:val="24"/>
          <w:szCs w:val="24"/>
        </w:rPr>
      </w:pPr>
      <w:r w:rsidRPr="00F75236">
        <w:rPr>
          <w:rFonts w:ascii="Times New Roman" w:hAnsi="Times New Roman" w:cs="Times New Roman"/>
          <w:iCs/>
          <w:sz w:val="24"/>
          <w:szCs w:val="24"/>
        </w:rPr>
        <w:t>There have been a number of challenges to the policy since it was brought in</w:t>
      </w:r>
      <w:r w:rsidR="003717A8" w:rsidRPr="00F75236">
        <w:rPr>
          <w:rFonts w:ascii="Times New Roman" w:hAnsi="Times New Roman" w:cs="Times New Roman"/>
          <w:iCs/>
          <w:sz w:val="24"/>
          <w:szCs w:val="24"/>
        </w:rPr>
        <w:t>to force</w:t>
      </w:r>
      <w:r w:rsidRPr="00F75236">
        <w:rPr>
          <w:rFonts w:ascii="Times New Roman" w:hAnsi="Times New Roman" w:cs="Times New Roman"/>
          <w:iCs/>
          <w:sz w:val="24"/>
          <w:szCs w:val="24"/>
        </w:rPr>
        <w:t xml:space="preserve">. </w:t>
      </w:r>
      <w:r w:rsidR="00EC1DDC" w:rsidRPr="00F75236">
        <w:rPr>
          <w:rFonts w:ascii="Times New Roman" w:hAnsi="Times New Roman" w:cs="Times New Roman"/>
          <w:iCs/>
          <w:sz w:val="24"/>
          <w:szCs w:val="24"/>
        </w:rPr>
        <w:t>The</w:t>
      </w:r>
      <w:r w:rsidRPr="00F75236">
        <w:rPr>
          <w:rFonts w:ascii="Times New Roman" w:hAnsi="Times New Roman" w:cs="Times New Roman"/>
          <w:iCs/>
          <w:sz w:val="24"/>
          <w:szCs w:val="24"/>
        </w:rPr>
        <w:t xml:space="preserve"> </w:t>
      </w:r>
      <w:proofErr w:type="spellStart"/>
      <w:r w:rsidRPr="00F75236">
        <w:rPr>
          <w:rFonts w:ascii="Times New Roman" w:hAnsi="Times New Roman" w:cs="Times New Roman"/>
          <w:i/>
          <w:iCs/>
          <w:sz w:val="24"/>
          <w:szCs w:val="24"/>
        </w:rPr>
        <w:t>Kardi</w:t>
      </w:r>
      <w:proofErr w:type="spellEnd"/>
      <w:r w:rsidRPr="00F75236">
        <w:rPr>
          <w:rFonts w:ascii="Times New Roman" w:hAnsi="Times New Roman" w:cs="Times New Roman"/>
          <w:iCs/>
          <w:sz w:val="24"/>
          <w:szCs w:val="24"/>
        </w:rPr>
        <w:t xml:space="preserve"> </w:t>
      </w:r>
      <w:r w:rsidR="00EC1DDC" w:rsidRPr="00F75236">
        <w:rPr>
          <w:rFonts w:ascii="Times New Roman" w:hAnsi="Times New Roman" w:cs="Times New Roman"/>
          <w:iCs/>
          <w:sz w:val="24"/>
          <w:szCs w:val="24"/>
        </w:rPr>
        <w:t xml:space="preserve">case </w:t>
      </w:r>
      <w:r w:rsidRPr="00F75236">
        <w:rPr>
          <w:rFonts w:ascii="Times New Roman" w:hAnsi="Times New Roman" w:cs="Times New Roman"/>
          <w:iCs/>
          <w:sz w:val="24"/>
          <w:szCs w:val="24"/>
        </w:rPr>
        <w:t>concerned a Tunisian national</w:t>
      </w:r>
      <w:r w:rsidR="00EC1DDC" w:rsidRPr="00F75236">
        <w:rPr>
          <w:rFonts w:ascii="Times New Roman" w:hAnsi="Times New Roman" w:cs="Times New Roman"/>
          <w:iCs/>
          <w:sz w:val="24"/>
          <w:szCs w:val="24"/>
        </w:rPr>
        <w:t xml:space="preserve"> who argued that the </w:t>
      </w:r>
      <w:r w:rsidRPr="00F75236">
        <w:rPr>
          <w:rFonts w:ascii="Times New Roman" w:hAnsi="Times New Roman" w:cs="Times New Roman"/>
          <w:iCs/>
          <w:sz w:val="24"/>
          <w:szCs w:val="24"/>
        </w:rPr>
        <w:t>conditions he was</w:t>
      </w:r>
      <w:r w:rsidR="003717A8" w:rsidRPr="00F75236">
        <w:rPr>
          <w:rFonts w:ascii="Times New Roman" w:hAnsi="Times New Roman" w:cs="Times New Roman"/>
          <w:iCs/>
          <w:sz w:val="24"/>
          <w:szCs w:val="24"/>
        </w:rPr>
        <w:t xml:space="preserve"> placed under</w:t>
      </w:r>
      <w:r w:rsidR="00EC1DDC" w:rsidRPr="00F75236">
        <w:rPr>
          <w:rFonts w:ascii="Times New Roman" w:hAnsi="Times New Roman" w:cs="Times New Roman"/>
          <w:iCs/>
          <w:sz w:val="24"/>
          <w:szCs w:val="24"/>
        </w:rPr>
        <w:t xml:space="preserve"> as a result of the </w:t>
      </w:r>
      <w:r w:rsidR="005603FE" w:rsidRPr="00F75236">
        <w:rPr>
          <w:rFonts w:ascii="Times New Roman" w:hAnsi="Times New Roman" w:cs="Times New Roman"/>
          <w:iCs/>
          <w:sz w:val="24"/>
          <w:szCs w:val="24"/>
        </w:rPr>
        <w:t>Restricted Leave</w:t>
      </w:r>
      <w:r w:rsidR="00EC1DDC" w:rsidRPr="00F75236">
        <w:rPr>
          <w:rFonts w:ascii="Times New Roman" w:hAnsi="Times New Roman" w:cs="Times New Roman"/>
          <w:iCs/>
          <w:sz w:val="24"/>
          <w:szCs w:val="24"/>
        </w:rPr>
        <w:t xml:space="preserve"> policy</w:t>
      </w:r>
      <w:r w:rsidR="003717A8" w:rsidRPr="00F75236">
        <w:rPr>
          <w:rFonts w:ascii="Times New Roman" w:hAnsi="Times New Roman" w:cs="Times New Roman"/>
          <w:iCs/>
          <w:sz w:val="24"/>
          <w:szCs w:val="24"/>
        </w:rPr>
        <w:t xml:space="preserve"> </w:t>
      </w:r>
      <w:r w:rsidR="00EC1DDC" w:rsidRPr="00F75236">
        <w:rPr>
          <w:rFonts w:ascii="Times New Roman" w:hAnsi="Times New Roman" w:cs="Times New Roman"/>
          <w:iCs/>
          <w:sz w:val="24"/>
          <w:szCs w:val="24"/>
        </w:rPr>
        <w:t xml:space="preserve">constituted </w:t>
      </w:r>
      <w:r w:rsidRPr="00F75236">
        <w:rPr>
          <w:rFonts w:ascii="Times New Roman" w:hAnsi="Times New Roman" w:cs="Times New Roman"/>
          <w:iCs/>
          <w:sz w:val="24"/>
          <w:szCs w:val="24"/>
        </w:rPr>
        <w:t xml:space="preserve">a disproportionate interference with his </w:t>
      </w:r>
      <w:r w:rsidRPr="00F75236">
        <w:rPr>
          <w:rFonts w:ascii="Times New Roman" w:hAnsi="Times New Roman" w:cs="Times New Roman"/>
          <w:iCs/>
          <w:sz w:val="24"/>
          <w:szCs w:val="24"/>
        </w:rPr>
        <w:lastRenderedPageBreak/>
        <w:t>rights under Article 8 ECHR.</w:t>
      </w:r>
      <w:r w:rsidR="008F5A1C" w:rsidRPr="00F75236">
        <w:rPr>
          <w:rFonts w:ascii="Times New Roman" w:hAnsi="Times New Roman" w:cs="Times New Roman"/>
          <w:iCs/>
          <w:sz w:val="24"/>
          <w:szCs w:val="24"/>
        </w:rPr>
        <w:t xml:space="preserve"> </w:t>
      </w:r>
      <w:r w:rsidRPr="00F75236">
        <w:rPr>
          <w:rFonts w:ascii="Times New Roman" w:hAnsi="Times New Roman" w:cs="Times New Roman"/>
          <w:iCs/>
          <w:sz w:val="24"/>
          <w:szCs w:val="24"/>
        </w:rPr>
        <w:t>The Court</w:t>
      </w:r>
      <w:r w:rsidR="00EC1DDC" w:rsidRPr="00F75236">
        <w:rPr>
          <w:rFonts w:ascii="Times New Roman" w:hAnsi="Times New Roman" w:cs="Times New Roman"/>
          <w:iCs/>
          <w:sz w:val="24"/>
          <w:szCs w:val="24"/>
        </w:rPr>
        <w:t xml:space="preserve"> of Appeal</w:t>
      </w:r>
      <w:r w:rsidRPr="00F75236">
        <w:rPr>
          <w:rFonts w:ascii="Times New Roman" w:hAnsi="Times New Roman" w:cs="Times New Roman"/>
          <w:iCs/>
          <w:sz w:val="24"/>
          <w:szCs w:val="24"/>
        </w:rPr>
        <w:t>, however, held that this was a proportionate interference with his Article 8 rights</w:t>
      </w:r>
      <w:r w:rsidR="00EC1DDC" w:rsidRPr="00F75236">
        <w:rPr>
          <w:rFonts w:ascii="Times New Roman" w:hAnsi="Times New Roman" w:cs="Times New Roman"/>
          <w:iCs/>
          <w:sz w:val="24"/>
          <w:szCs w:val="24"/>
        </w:rPr>
        <w:t xml:space="preserve">: </w:t>
      </w:r>
    </w:p>
    <w:p w:rsidR="006617A9" w:rsidRPr="00F75236" w:rsidRDefault="006617A9" w:rsidP="00EA0BEF">
      <w:pPr>
        <w:spacing w:line="360" w:lineRule="auto"/>
        <w:ind w:firstLine="720"/>
        <w:contextualSpacing/>
        <w:jc w:val="both"/>
        <w:rPr>
          <w:rFonts w:ascii="Times New Roman" w:hAnsi="Times New Roman" w:cs="Times New Roman"/>
          <w:iCs/>
          <w:sz w:val="24"/>
          <w:szCs w:val="24"/>
        </w:rPr>
      </w:pPr>
    </w:p>
    <w:p w:rsidR="00EC72FE" w:rsidRPr="00F75236" w:rsidRDefault="00EC72FE" w:rsidP="00EA0BEF">
      <w:pPr>
        <w:spacing w:line="360" w:lineRule="auto"/>
        <w:ind w:left="720"/>
        <w:contextualSpacing/>
        <w:jc w:val="both"/>
        <w:rPr>
          <w:rFonts w:ascii="Times New Roman" w:hAnsi="Times New Roman" w:cs="Times New Roman"/>
          <w:iCs/>
          <w:sz w:val="24"/>
          <w:szCs w:val="24"/>
        </w:rPr>
      </w:pPr>
      <w:r w:rsidRPr="00F75236">
        <w:rPr>
          <w:rFonts w:ascii="Times New Roman" w:hAnsi="Times New Roman" w:cs="Times New Roman"/>
          <w:iCs/>
          <w:sz w:val="24"/>
          <w:szCs w:val="24"/>
        </w:rPr>
        <w:t>Whether one looks individually or cumulatively at the limitation on the period of leave and at the restrictions imposed, they give rise to only a limited interference with the appellant's private life and their imposition was justified, in terms of legitimate aim and proportionality</w:t>
      </w:r>
      <w:r w:rsidR="003D2A0A" w:rsidRPr="00F75236">
        <w:rPr>
          <w:rFonts w:ascii="Times New Roman" w:hAnsi="Times New Roman" w:cs="Times New Roman"/>
          <w:iCs/>
          <w:sz w:val="24"/>
          <w:szCs w:val="24"/>
        </w:rPr>
        <w:t>.</w:t>
      </w:r>
      <w:bookmarkStart w:id="9" w:name="_GoBack"/>
      <w:bookmarkEnd w:id="9"/>
      <w:r w:rsidR="003717A8" w:rsidRPr="00F75236">
        <w:rPr>
          <w:rStyle w:val="FootnoteReference"/>
          <w:rFonts w:ascii="Times New Roman" w:hAnsi="Times New Roman" w:cs="Times New Roman"/>
          <w:iCs/>
          <w:sz w:val="24"/>
          <w:szCs w:val="24"/>
        </w:rPr>
        <w:footnoteReference w:id="114"/>
      </w:r>
    </w:p>
    <w:p w:rsidR="006617A9" w:rsidRPr="00F75236" w:rsidRDefault="006617A9" w:rsidP="00EA0BEF">
      <w:pPr>
        <w:spacing w:line="360" w:lineRule="auto"/>
        <w:ind w:left="720"/>
        <w:contextualSpacing/>
        <w:jc w:val="both"/>
        <w:rPr>
          <w:rFonts w:ascii="Times New Roman" w:hAnsi="Times New Roman" w:cs="Times New Roman"/>
          <w:iCs/>
          <w:sz w:val="24"/>
          <w:szCs w:val="24"/>
        </w:rPr>
      </w:pPr>
    </w:p>
    <w:p w:rsidR="006C6B49" w:rsidRPr="00F75236" w:rsidRDefault="006C6B49" w:rsidP="00EA0BEF">
      <w:pPr>
        <w:spacing w:line="360" w:lineRule="auto"/>
        <w:contextualSpacing/>
        <w:jc w:val="both"/>
        <w:rPr>
          <w:rFonts w:ascii="Times New Roman" w:hAnsi="Times New Roman" w:cs="Times New Roman"/>
          <w:iCs/>
          <w:sz w:val="24"/>
          <w:szCs w:val="24"/>
        </w:rPr>
      </w:pPr>
      <w:r w:rsidRPr="00F75236">
        <w:rPr>
          <w:rFonts w:ascii="Times New Roman" w:hAnsi="Times New Roman" w:cs="Times New Roman"/>
          <w:iCs/>
          <w:sz w:val="24"/>
          <w:szCs w:val="24"/>
        </w:rPr>
        <w:t xml:space="preserve">The court noted that the grant of short periods of leave emphasised the intended impermanence of the individual’s stay in the country and made it more difficult to put down roots and to build up a private life, thus reducing the prospect of removal being prevented on Article 8 </w:t>
      </w:r>
      <w:r w:rsidR="00EC1DDC" w:rsidRPr="00F75236">
        <w:rPr>
          <w:rFonts w:ascii="Times New Roman" w:hAnsi="Times New Roman" w:cs="Times New Roman"/>
          <w:iCs/>
          <w:sz w:val="24"/>
          <w:szCs w:val="24"/>
        </w:rPr>
        <w:t xml:space="preserve">ECHR </w:t>
      </w:r>
      <w:r w:rsidRPr="00F75236">
        <w:rPr>
          <w:rFonts w:ascii="Times New Roman" w:hAnsi="Times New Roman" w:cs="Times New Roman"/>
          <w:iCs/>
          <w:sz w:val="24"/>
          <w:szCs w:val="24"/>
        </w:rPr>
        <w:t>grounds in the future.</w:t>
      </w:r>
      <w:r w:rsidR="00161113" w:rsidRPr="00F75236">
        <w:rPr>
          <w:rFonts w:ascii="Times New Roman" w:hAnsi="Times New Roman" w:cs="Times New Roman"/>
          <w:iCs/>
          <w:sz w:val="24"/>
          <w:szCs w:val="24"/>
        </w:rPr>
        <w:t xml:space="preserve"> </w:t>
      </w:r>
      <w:r w:rsidRPr="00F75236">
        <w:rPr>
          <w:rFonts w:ascii="Times New Roman" w:hAnsi="Times New Roman" w:cs="Times New Roman"/>
          <w:iCs/>
          <w:sz w:val="24"/>
          <w:szCs w:val="24"/>
        </w:rPr>
        <w:t>Interestingly, the court did seem to indicate that there might be a cap on the use of th</w:t>
      </w:r>
      <w:r w:rsidR="00833736" w:rsidRPr="00F75236">
        <w:rPr>
          <w:rFonts w:ascii="Times New Roman" w:hAnsi="Times New Roman" w:cs="Times New Roman"/>
          <w:iCs/>
          <w:sz w:val="24"/>
          <w:szCs w:val="24"/>
        </w:rPr>
        <w:t>e policy. The court noted that “</w:t>
      </w:r>
      <w:r w:rsidRPr="00F75236">
        <w:rPr>
          <w:rFonts w:ascii="Times New Roman" w:hAnsi="Times New Roman" w:cs="Times New Roman"/>
          <w:iCs/>
          <w:sz w:val="24"/>
          <w:szCs w:val="24"/>
        </w:rPr>
        <w:t>there may of course come a point where the appellant has been in the United Kingdom for so long and/or the prospect of his removal to Tunisia is so remote, that the only course reasonably open to the Secretary of State is to grant him indefinite leave to remain</w:t>
      </w:r>
      <w:r w:rsidR="00833736" w:rsidRPr="00F75236">
        <w:rPr>
          <w:rFonts w:ascii="Times New Roman" w:hAnsi="Times New Roman" w:cs="Times New Roman"/>
          <w:iCs/>
          <w:sz w:val="24"/>
          <w:szCs w:val="24"/>
        </w:rPr>
        <w:t>”</w:t>
      </w:r>
      <w:r w:rsidR="00D9508A" w:rsidRPr="00F75236">
        <w:rPr>
          <w:rFonts w:ascii="Times New Roman" w:hAnsi="Times New Roman" w:cs="Times New Roman"/>
          <w:iCs/>
          <w:sz w:val="24"/>
          <w:szCs w:val="24"/>
        </w:rPr>
        <w:t>.</w:t>
      </w:r>
      <w:r w:rsidR="003717A8" w:rsidRPr="00F75236">
        <w:rPr>
          <w:rStyle w:val="FootnoteReference"/>
          <w:rFonts w:ascii="Times New Roman" w:hAnsi="Times New Roman" w:cs="Times New Roman"/>
          <w:iCs/>
          <w:sz w:val="24"/>
          <w:szCs w:val="24"/>
        </w:rPr>
        <w:footnoteReference w:id="115"/>
      </w:r>
      <w:r w:rsidRPr="00F75236">
        <w:rPr>
          <w:rFonts w:ascii="Times New Roman" w:hAnsi="Times New Roman" w:cs="Times New Roman"/>
          <w:iCs/>
          <w:sz w:val="24"/>
          <w:szCs w:val="24"/>
        </w:rPr>
        <w:t xml:space="preserve"> </w:t>
      </w:r>
    </w:p>
    <w:p w:rsidR="008F5A1C" w:rsidRPr="00F75236" w:rsidRDefault="00161113" w:rsidP="00EA0BEF">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sz w:val="24"/>
          <w:szCs w:val="24"/>
        </w:rPr>
        <w:t>This decision was followed in a c</w:t>
      </w:r>
      <w:r w:rsidR="008F5A1C" w:rsidRPr="00F75236">
        <w:rPr>
          <w:rFonts w:ascii="Times New Roman" w:hAnsi="Times New Roman" w:cs="Times New Roman"/>
          <w:sz w:val="24"/>
          <w:szCs w:val="24"/>
        </w:rPr>
        <w:t xml:space="preserve">hallenge to the Home Office’s </w:t>
      </w:r>
      <w:r w:rsidR="005603FE" w:rsidRPr="00F75236">
        <w:rPr>
          <w:rFonts w:ascii="Times New Roman" w:hAnsi="Times New Roman" w:cs="Times New Roman"/>
          <w:sz w:val="24"/>
          <w:szCs w:val="24"/>
        </w:rPr>
        <w:t>Restricted Leave</w:t>
      </w:r>
      <w:r w:rsidR="008F5A1C" w:rsidRPr="00F75236">
        <w:rPr>
          <w:rFonts w:ascii="Times New Roman" w:hAnsi="Times New Roman" w:cs="Times New Roman"/>
          <w:sz w:val="24"/>
          <w:szCs w:val="24"/>
        </w:rPr>
        <w:t xml:space="preserve"> policy </w:t>
      </w:r>
      <w:r w:rsidRPr="00F75236">
        <w:rPr>
          <w:rFonts w:ascii="Times New Roman" w:hAnsi="Times New Roman" w:cs="Times New Roman"/>
          <w:sz w:val="24"/>
          <w:szCs w:val="24"/>
        </w:rPr>
        <w:t>before</w:t>
      </w:r>
      <w:r w:rsidR="008F5A1C" w:rsidRPr="00F75236">
        <w:rPr>
          <w:rFonts w:ascii="Times New Roman" w:hAnsi="Times New Roman" w:cs="Times New Roman"/>
          <w:sz w:val="24"/>
          <w:szCs w:val="24"/>
        </w:rPr>
        <w:t xml:space="preserve"> the UK immigration tribunal. In contrast to earlier cases which challenged the application of the policy </w:t>
      </w:r>
      <w:r w:rsidR="000229B6" w:rsidRPr="00F75236">
        <w:rPr>
          <w:rFonts w:ascii="Times New Roman" w:hAnsi="Times New Roman" w:cs="Times New Roman"/>
          <w:sz w:val="24"/>
          <w:szCs w:val="24"/>
        </w:rPr>
        <w:t>in</w:t>
      </w:r>
      <w:r w:rsidR="008F5A1C" w:rsidRPr="00F75236">
        <w:rPr>
          <w:rFonts w:ascii="Times New Roman" w:hAnsi="Times New Roman" w:cs="Times New Roman"/>
          <w:sz w:val="24"/>
          <w:szCs w:val="24"/>
        </w:rPr>
        <w:t xml:space="preserve"> the particular case of an individual, among the issues the </w:t>
      </w:r>
      <w:r w:rsidRPr="00F75236">
        <w:rPr>
          <w:rFonts w:ascii="Times New Roman" w:hAnsi="Times New Roman" w:cs="Times New Roman"/>
          <w:sz w:val="24"/>
          <w:szCs w:val="24"/>
        </w:rPr>
        <w:t>tribunal</w:t>
      </w:r>
      <w:r w:rsidR="008F5A1C" w:rsidRPr="00F75236">
        <w:rPr>
          <w:rFonts w:ascii="Times New Roman" w:hAnsi="Times New Roman" w:cs="Times New Roman"/>
          <w:sz w:val="24"/>
          <w:szCs w:val="24"/>
        </w:rPr>
        <w:t xml:space="preserve"> consider</w:t>
      </w:r>
      <w:r w:rsidR="00E25901" w:rsidRPr="00F75236">
        <w:rPr>
          <w:rFonts w:ascii="Times New Roman" w:hAnsi="Times New Roman" w:cs="Times New Roman"/>
          <w:sz w:val="24"/>
          <w:szCs w:val="24"/>
        </w:rPr>
        <w:t>ed</w:t>
      </w:r>
      <w:r w:rsidR="008F5A1C" w:rsidRPr="00F75236">
        <w:rPr>
          <w:rFonts w:ascii="Times New Roman" w:hAnsi="Times New Roman" w:cs="Times New Roman"/>
          <w:sz w:val="24"/>
          <w:szCs w:val="24"/>
        </w:rPr>
        <w:t xml:space="preserve"> is the argument that the automatic application of the </w:t>
      </w:r>
      <w:r w:rsidR="005603FE" w:rsidRPr="00F75236">
        <w:rPr>
          <w:rFonts w:ascii="Times New Roman" w:hAnsi="Times New Roman" w:cs="Times New Roman"/>
          <w:sz w:val="24"/>
          <w:szCs w:val="24"/>
        </w:rPr>
        <w:t>Restricted Leave</w:t>
      </w:r>
      <w:r w:rsidR="00E25901" w:rsidRPr="00F75236">
        <w:rPr>
          <w:rFonts w:ascii="Times New Roman" w:hAnsi="Times New Roman" w:cs="Times New Roman"/>
          <w:sz w:val="24"/>
          <w:szCs w:val="24"/>
        </w:rPr>
        <w:t xml:space="preserve"> </w:t>
      </w:r>
      <w:r w:rsidR="008F5A1C" w:rsidRPr="00F75236">
        <w:rPr>
          <w:rFonts w:ascii="Times New Roman" w:hAnsi="Times New Roman" w:cs="Times New Roman"/>
          <w:sz w:val="24"/>
          <w:szCs w:val="24"/>
        </w:rPr>
        <w:t>policy following an exclusion decision leaves no room for the assessment of whether, on the facts of the case, there is any meaningful nexus between the aims of the policy and the serious interference with the rights of the individual concerned and his family</w:t>
      </w:r>
      <w:r w:rsidR="000229B6" w:rsidRPr="00F75236">
        <w:rPr>
          <w:rFonts w:ascii="Times New Roman" w:hAnsi="Times New Roman" w:cs="Times New Roman"/>
          <w:sz w:val="24"/>
          <w:szCs w:val="24"/>
        </w:rPr>
        <w:t xml:space="preserve"> under Article 8 ECHR</w:t>
      </w:r>
      <w:r w:rsidR="008F5A1C" w:rsidRPr="00F75236">
        <w:rPr>
          <w:rFonts w:ascii="Times New Roman" w:hAnsi="Times New Roman" w:cs="Times New Roman"/>
          <w:sz w:val="24"/>
          <w:szCs w:val="24"/>
        </w:rPr>
        <w:t>.</w:t>
      </w:r>
      <w:r w:rsidR="000229B6" w:rsidRPr="00F75236">
        <w:rPr>
          <w:rFonts w:ascii="Times New Roman" w:hAnsi="Times New Roman" w:cs="Times New Roman"/>
          <w:sz w:val="24"/>
          <w:szCs w:val="24"/>
        </w:rPr>
        <w:t xml:space="preserve"> The tribunal however rejected this argument, noting that </w:t>
      </w:r>
      <w:r w:rsidR="000A576B" w:rsidRPr="00F75236">
        <w:rPr>
          <w:rFonts w:ascii="Times New Roman" w:hAnsi="Times New Roman" w:cs="Times New Roman"/>
          <w:sz w:val="24"/>
          <w:szCs w:val="24"/>
        </w:rPr>
        <w:t xml:space="preserve">there is sufficient flexibility in the policy to allow the Secretary of State to consider which conditions are appropriate in a particular case and whether or not a point has been reached where the only reasonable course </w:t>
      </w:r>
      <w:r w:rsidR="000A576B" w:rsidRPr="00F75236">
        <w:rPr>
          <w:rFonts w:ascii="Times New Roman" w:hAnsi="Times New Roman" w:cs="Times New Roman"/>
          <w:sz w:val="24"/>
          <w:szCs w:val="24"/>
        </w:rPr>
        <w:lastRenderedPageBreak/>
        <w:t xml:space="preserve">open is to allow the individual </w:t>
      </w:r>
      <w:r w:rsidR="00842D9A" w:rsidRPr="00F75236">
        <w:rPr>
          <w:rFonts w:ascii="Times New Roman" w:hAnsi="Times New Roman" w:cs="Times New Roman"/>
          <w:sz w:val="24"/>
          <w:szCs w:val="24"/>
        </w:rPr>
        <w:t>indefinite leave to remain in the UK. The latter will depend on a variety of factors, including (but not limited to):</w:t>
      </w:r>
    </w:p>
    <w:p w:rsidR="00161113" w:rsidRPr="00F75236" w:rsidRDefault="00161113" w:rsidP="00EA0BEF">
      <w:pPr>
        <w:spacing w:line="360" w:lineRule="auto"/>
        <w:ind w:firstLine="720"/>
        <w:contextualSpacing/>
        <w:jc w:val="both"/>
        <w:rPr>
          <w:rFonts w:ascii="Times New Roman" w:hAnsi="Times New Roman" w:cs="Times New Roman"/>
          <w:sz w:val="24"/>
          <w:szCs w:val="24"/>
        </w:rPr>
      </w:pPr>
    </w:p>
    <w:p w:rsidR="00842D9A" w:rsidRPr="00F75236" w:rsidRDefault="00842D9A" w:rsidP="00EA0BEF">
      <w:pPr>
        <w:spacing w:line="360" w:lineRule="auto"/>
        <w:ind w:firstLine="720"/>
        <w:contextualSpacing/>
        <w:jc w:val="both"/>
        <w:rPr>
          <w:rFonts w:ascii="Times New Roman" w:hAnsi="Times New Roman" w:cs="Times New Roman"/>
          <w:iCs/>
          <w:sz w:val="24"/>
          <w:szCs w:val="24"/>
        </w:rPr>
      </w:pPr>
      <w:r w:rsidRPr="00F75236">
        <w:rPr>
          <w:rFonts w:ascii="Times New Roman" w:hAnsi="Times New Roman" w:cs="Times New Roman"/>
          <w:iCs/>
          <w:sz w:val="24"/>
          <w:szCs w:val="24"/>
        </w:rPr>
        <w:t xml:space="preserve">(a) </w:t>
      </w:r>
      <w:proofErr w:type="gramStart"/>
      <w:r w:rsidRPr="00F75236">
        <w:rPr>
          <w:rFonts w:ascii="Times New Roman" w:hAnsi="Times New Roman" w:cs="Times New Roman"/>
          <w:iCs/>
          <w:sz w:val="24"/>
          <w:szCs w:val="24"/>
        </w:rPr>
        <w:t>the</w:t>
      </w:r>
      <w:proofErr w:type="gramEnd"/>
      <w:r w:rsidRPr="00F75236">
        <w:rPr>
          <w:rFonts w:ascii="Times New Roman" w:hAnsi="Times New Roman" w:cs="Times New Roman"/>
          <w:iCs/>
          <w:sz w:val="24"/>
          <w:szCs w:val="24"/>
        </w:rPr>
        <w:t xml:space="preserve"> reasons why the individual was excluded from the Refugee Convention; </w:t>
      </w:r>
    </w:p>
    <w:p w:rsidR="00842D9A" w:rsidRPr="00F75236" w:rsidRDefault="00842D9A" w:rsidP="00EA0BEF">
      <w:pPr>
        <w:spacing w:line="360" w:lineRule="auto"/>
        <w:ind w:left="720"/>
        <w:contextualSpacing/>
        <w:jc w:val="both"/>
        <w:rPr>
          <w:rFonts w:ascii="Times New Roman" w:hAnsi="Times New Roman" w:cs="Times New Roman"/>
          <w:iCs/>
          <w:sz w:val="24"/>
          <w:szCs w:val="24"/>
        </w:rPr>
      </w:pPr>
      <w:r w:rsidRPr="00F75236">
        <w:rPr>
          <w:rFonts w:ascii="Times New Roman" w:hAnsi="Times New Roman" w:cs="Times New Roman"/>
          <w:iCs/>
          <w:sz w:val="24"/>
          <w:szCs w:val="24"/>
        </w:rPr>
        <w:t xml:space="preserve">(b) </w:t>
      </w:r>
      <w:proofErr w:type="gramStart"/>
      <w:r w:rsidRPr="00F75236">
        <w:rPr>
          <w:rFonts w:ascii="Times New Roman" w:hAnsi="Times New Roman" w:cs="Times New Roman"/>
          <w:iCs/>
          <w:sz w:val="24"/>
          <w:szCs w:val="24"/>
        </w:rPr>
        <w:t>whether</w:t>
      </w:r>
      <w:proofErr w:type="gramEnd"/>
      <w:r w:rsidRPr="00F75236">
        <w:rPr>
          <w:rFonts w:ascii="Times New Roman" w:hAnsi="Times New Roman" w:cs="Times New Roman"/>
          <w:iCs/>
          <w:sz w:val="24"/>
          <w:szCs w:val="24"/>
        </w:rPr>
        <w:t xml:space="preserve"> the applicant has remained blamelessly in the United Kingdom for a lengthy period of time; </w:t>
      </w:r>
    </w:p>
    <w:p w:rsidR="00842D9A" w:rsidRPr="00F75236" w:rsidRDefault="00842D9A" w:rsidP="00EA0BEF">
      <w:pPr>
        <w:spacing w:line="360" w:lineRule="auto"/>
        <w:ind w:left="720"/>
        <w:contextualSpacing/>
        <w:jc w:val="both"/>
        <w:rPr>
          <w:rFonts w:ascii="Times New Roman" w:hAnsi="Times New Roman" w:cs="Times New Roman"/>
          <w:iCs/>
          <w:sz w:val="24"/>
          <w:szCs w:val="24"/>
        </w:rPr>
      </w:pPr>
      <w:r w:rsidRPr="00F75236">
        <w:rPr>
          <w:rFonts w:ascii="Times New Roman" w:hAnsi="Times New Roman" w:cs="Times New Roman"/>
          <w:iCs/>
          <w:sz w:val="24"/>
          <w:szCs w:val="24"/>
        </w:rPr>
        <w:t xml:space="preserve">(c) </w:t>
      </w:r>
      <w:proofErr w:type="gramStart"/>
      <w:r w:rsidRPr="00F75236">
        <w:rPr>
          <w:rFonts w:ascii="Times New Roman" w:hAnsi="Times New Roman" w:cs="Times New Roman"/>
          <w:iCs/>
          <w:sz w:val="24"/>
          <w:szCs w:val="24"/>
        </w:rPr>
        <w:t>the</w:t>
      </w:r>
      <w:proofErr w:type="gramEnd"/>
      <w:r w:rsidRPr="00F75236">
        <w:rPr>
          <w:rFonts w:ascii="Times New Roman" w:hAnsi="Times New Roman" w:cs="Times New Roman"/>
          <w:iCs/>
          <w:sz w:val="24"/>
          <w:szCs w:val="24"/>
        </w:rPr>
        <w:t xml:space="preserve"> prospect of removal of the applicant to his or her home country, involving an appraisal of the political circumstances of the home country bearing in mind that the international reputation of the United Kingdom which can be in point in these cases and </w:t>
      </w:r>
    </w:p>
    <w:p w:rsidR="00842D9A" w:rsidRPr="00F75236" w:rsidRDefault="00842D9A" w:rsidP="00EA0BEF">
      <w:pPr>
        <w:spacing w:line="360" w:lineRule="auto"/>
        <w:ind w:firstLine="720"/>
        <w:contextualSpacing/>
        <w:jc w:val="both"/>
        <w:rPr>
          <w:rFonts w:ascii="Times New Roman" w:hAnsi="Times New Roman" w:cs="Times New Roman"/>
          <w:iCs/>
          <w:sz w:val="24"/>
          <w:szCs w:val="24"/>
        </w:rPr>
      </w:pPr>
      <w:r w:rsidRPr="00F75236">
        <w:rPr>
          <w:rFonts w:ascii="Times New Roman" w:hAnsi="Times New Roman" w:cs="Times New Roman"/>
          <w:iCs/>
          <w:sz w:val="24"/>
          <w:szCs w:val="24"/>
        </w:rPr>
        <w:t xml:space="preserve">(d) </w:t>
      </w:r>
      <w:proofErr w:type="gramStart"/>
      <w:r w:rsidRPr="00F75236">
        <w:rPr>
          <w:rFonts w:ascii="Times New Roman" w:hAnsi="Times New Roman" w:cs="Times New Roman"/>
          <w:iCs/>
          <w:sz w:val="24"/>
          <w:szCs w:val="24"/>
        </w:rPr>
        <w:t>the</w:t>
      </w:r>
      <w:proofErr w:type="gramEnd"/>
      <w:r w:rsidRPr="00F75236">
        <w:rPr>
          <w:rFonts w:ascii="Times New Roman" w:hAnsi="Times New Roman" w:cs="Times New Roman"/>
          <w:iCs/>
          <w:sz w:val="24"/>
          <w:szCs w:val="24"/>
        </w:rPr>
        <w:t xml:space="preserve"> particular circumstances of the applicant and his life in the United Kingdom.</w:t>
      </w:r>
      <w:r w:rsidR="00161113" w:rsidRPr="00F75236">
        <w:rPr>
          <w:rStyle w:val="FootnoteReference"/>
          <w:rFonts w:ascii="Times New Roman" w:hAnsi="Times New Roman" w:cs="Times New Roman"/>
          <w:iCs/>
          <w:sz w:val="24"/>
          <w:szCs w:val="24"/>
        </w:rPr>
        <w:footnoteReference w:id="116"/>
      </w:r>
    </w:p>
    <w:p w:rsidR="00161113" w:rsidRPr="00F75236" w:rsidRDefault="00161113" w:rsidP="00EA0BEF">
      <w:pPr>
        <w:spacing w:line="360" w:lineRule="auto"/>
        <w:ind w:firstLine="720"/>
        <w:contextualSpacing/>
        <w:jc w:val="both"/>
        <w:rPr>
          <w:rFonts w:ascii="Times New Roman" w:hAnsi="Times New Roman" w:cs="Times New Roman"/>
          <w:sz w:val="24"/>
          <w:szCs w:val="24"/>
        </w:rPr>
      </w:pPr>
    </w:p>
    <w:p w:rsidR="00000000" w:rsidRDefault="00161113">
      <w:pPr>
        <w:spacing w:line="360" w:lineRule="auto"/>
        <w:contextualSpacing/>
        <w:jc w:val="both"/>
        <w:rPr>
          <w:rFonts w:ascii="Times New Roman" w:hAnsi="Times New Roman" w:cs="Times New Roman"/>
          <w:iCs/>
          <w:sz w:val="24"/>
          <w:szCs w:val="24"/>
        </w:rPr>
      </w:pPr>
      <w:r w:rsidRPr="00F75236">
        <w:rPr>
          <w:rFonts w:ascii="Times New Roman" w:hAnsi="Times New Roman" w:cs="Times New Roman"/>
          <w:sz w:val="24"/>
          <w:szCs w:val="24"/>
        </w:rPr>
        <w:t>The tribunal noted that it will be in relatively rare cases that an end point is reached, and in some cases “the end point may never come”.</w:t>
      </w:r>
      <w:r w:rsidRPr="00F75236">
        <w:rPr>
          <w:rStyle w:val="FootnoteReference"/>
          <w:rFonts w:ascii="Times New Roman" w:hAnsi="Times New Roman" w:cs="Times New Roman"/>
          <w:sz w:val="24"/>
          <w:szCs w:val="24"/>
        </w:rPr>
        <w:footnoteReference w:id="117"/>
      </w:r>
      <w:r w:rsidR="00BA1A30" w:rsidRPr="00F75236">
        <w:rPr>
          <w:rFonts w:ascii="Times New Roman" w:hAnsi="Times New Roman" w:cs="Times New Roman"/>
          <w:sz w:val="24"/>
          <w:szCs w:val="24"/>
        </w:rPr>
        <w:t xml:space="preserve"> </w:t>
      </w:r>
      <w:r w:rsidR="00842D9A" w:rsidRPr="00F75236">
        <w:rPr>
          <w:rFonts w:ascii="Times New Roman" w:hAnsi="Times New Roman" w:cs="Times New Roman"/>
          <w:sz w:val="24"/>
          <w:szCs w:val="24"/>
        </w:rPr>
        <w:t xml:space="preserve">Although the tribunal did note that it is necessary for </w:t>
      </w:r>
      <w:r w:rsidR="00842D9A" w:rsidRPr="00F75236">
        <w:rPr>
          <w:rFonts w:ascii="Times New Roman" w:hAnsi="Times New Roman" w:cs="Times New Roman"/>
          <w:iCs/>
          <w:sz w:val="24"/>
          <w:szCs w:val="24"/>
        </w:rPr>
        <w:t>decision</w:t>
      </w:r>
      <w:r w:rsidR="001956C5" w:rsidRPr="00F75236">
        <w:rPr>
          <w:rFonts w:ascii="Times New Roman" w:hAnsi="Times New Roman" w:cs="Times New Roman"/>
          <w:iCs/>
          <w:sz w:val="24"/>
          <w:szCs w:val="24"/>
        </w:rPr>
        <w:t>-</w:t>
      </w:r>
      <w:r w:rsidR="00842D9A" w:rsidRPr="00F75236">
        <w:rPr>
          <w:rFonts w:ascii="Times New Roman" w:hAnsi="Times New Roman" w:cs="Times New Roman"/>
          <w:iCs/>
          <w:sz w:val="24"/>
          <w:szCs w:val="24"/>
        </w:rPr>
        <w:t>makers to consider the impact of the policy on the best interests of any children</w:t>
      </w:r>
      <w:r w:rsidRPr="00F75236">
        <w:rPr>
          <w:rFonts w:ascii="Times New Roman" w:hAnsi="Times New Roman" w:cs="Times New Roman"/>
          <w:iCs/>
          <w:sz w:val="24"/>
          <w:szCs w:val="24"/>
        </w:rPr>
        <w:t xml:space="preserve"> concerned</w:t>
      </w:r>
      <w:r w:rsidR="00842D9A" w:rsidRPr="00F75236">
        <w:rPr>
          <w:rFonts w:ascii="Times New Roman" w:hAnsi="Times New Roman" w:cs="Times New Roman"/>
          <w:iCs/>
          <w:sz w:val="24"/>
          <w:szCs w:val="24"/>
        </w:rPr>
        <w:t>, “</w:t>
      </w:r>
      <w:r w:rsidRPr="00F75236">
        <w:rPr>
          <w:rFonts w:ascii="Times New Roman" w:hAnsi="Times New Roman" w:cs="Times New Roman"/>
          <w:iCs/>
          <w:sz w:val="24"/>
          <w:szCs w:val="24"/>
        </w:rPr>
        <w:t>[v]</w:t>
      </w:r>
      <w:proofErr w:type="spellStart"/>
      <w:r w:rsidR="00842D9A" w:rsidRPr="00F75236">
        <w:rPr>
          <w:rFonts w:ascii="Times New Roman" w:hAnsi="Times New Roman" w:cs="Times New Roman"/>
          <w:iCs/>
          <w:sz w:val="24"/>
          <w:szCs w:val="24"/>
        </w:rPr>
        <w:t>ery</w:t>
      </w:r>
      <w:proofErr w:type="spellEnd"/>
      <w:r w:rsidR="00842D9A" w:rsidRPr="00F75236">
        <w:rPr>
          <w:rFonts w:ascii="Times New Roman" w:hAnsi="Times New Roman" w:cs="Times New Roman"/>
          <w:iCs/>
          <w:sz w:val="24"/>
          <w:szCs w:val="24"/>
        </w:rPr>
        <w:t xml:space="preserve"> strong evidence would be needed to prevail over the public interest and public protection considerations which are given effect in [the </w:t>
      </w:r>
      <w:r w:rsidR="005603FE" w:rsidRPr="00F75236">
        <w:rPr>
          <w:rFonts w:ascii="Times New Roman" w:hAnsi="Times New Roman" w:cs="Times New Roman"/>
          <w:iCs/>
          <w:sz w:val="24"/>
          <w:szCs w:val="24"/>
        </w:rPr>
        <w:t>Restricted Leave</w:t>
      </w:r>
      <w:r w:rsidR="00842D9A" w:rsidRPr="00F75236">
        <w:rPr>
          <w:rFonts w:ascii="Times New Roman" w:hAnsi="Times New Roman" w:cs="Times New Roman"/>
          <w:iCs/>
          <w:sz w:val="24"/>
          <w:szCs w:val="24"/>
        </w:rPr>
        <w:t xml:space="preserve"> policy] so as to make it unreasonable for the respondent not to grant RLR for more than six months or not to impose the usual conditions.”</w:t>
      </w:r>
      <w:r w:rsidR="00842D9A" w:rsidRPr="00F75236">
        <w:rPr>
          <w:rStyle w:val="FootnoteReference"/>
          <w:rFonts w:ascii="Times New Roman" w:hAnsi="Times New Roman" w:cs="Times New Roman"/>
          <w:iCs/>
          <w:sz w:val="24"/>
          <w:szCs w:val="24"/>
        </w:rPr>
        <w:footnoteReference w:id="118"/>
      </w:r>
      <w:r w:rsidR="00842D9A" w:rsidRPr="00F75236">
        <w:rPr>
          <w:rFonts w:ascii="Times New Roman" w:hAnsi="Times New Roman" w:cs="Times New Roman"/>
          <w:iCs/>
          <w:sz w:val="24"/>
          <w:szCs w:val="24"/>
        </w:rPr>
        <w:t xml:space="preserve">   </w:t>
      </w:r>
    </w:p>
    <w:p w:rsidR="006377BA" w:rsidRPr="00F75236" w:rsidRDefault="00161113" w:rsidP="00EB7F64">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iCs/>
          <w:sz w:val="24"/>
          <w:szCs w:val="24"/>
        </w:rPr>
        <w:t xml:space="preserve">Despite the often severe consequences of the application of this policy in practice, courts and tribunals in the UK </w:t>
      </w:r>
      <w:r w:rsidR="00C93F78" w:rsidRPr="00F75236">
        <w:rPr>
          <w:rFonts w:ascii="Times New Roman" w:hAnsi="Times New Roman" w:cs="Times New Roman"/>
          <w:iCs/>
          <w:sz w:val="24"/>
          <w:szCs w:val="24"/>
        </w:rPr>
        <w:t xml:space="preserve">seem </w:t>
      </w:r>
      <w:r w:rsidRPr="00F75236">
        <w:rPr>
          <w:rFonts w:ascii="Times New Roman" w:hAnsi="Times New Roman" w:cs="Times New Roman"/>
          <w:iCs/>
          <w:sz w:val="24"/>
          <w:szCs w:val="24"/>
        </w:rPr>
        <w:t xml:space="preserve">reluctant to hold that </w:t>
      </w:r>
      <w:r w:rsidR="00754CEE" w:rsidRPr="00F75236">
        <w:rPr>
          <w:rFonts w:ascii="Times New Roman" w:hAnsi="Times New Roman" w:cs="Times New Roman"/>
          <w:iCs/>
          <w:sz w:val="24"/>
          <w:szCs w:val="24"/>
        </w:rPr>
        <w:t xml:space="preserve">the policy constitutes a disproportionate interference with the rights of the individuals concerned. </w:t>
      </w:r>
      <w:r w:rsidRPr="00F75236">
        <w:rPr>
          <w:rFonts w:ascii="Times New Roman" w:hAnsi="Times New Roman" w:cs="Times New Roman"/>
          <w:iCs/>
          <w:sz w:val="24"/>
          <w:szCs w:val="24"/>
        </w:rPr>
        <w:t xml:space="preserve">Similarly the courts </w:t>
      </w:r>
      <w:r w:rsidR="00BA1A30" w:rsidRPr="00F75236">
        <w:rPr>
          <w:rFonts w:ascii="Times New Roman" w:hAnsi="Times New Roman" w:cs="Times New Roman"/>
          <w:iCs/>
          <w:sz w:val="24"/>
          <w:szCs w:val="24"/>
        </w:rPr>
        <w:t>appears</w:t>
      </w:r>
      <w:r w:rsidRPr="00F75236">
        <w:rPr>
          <w:rFonts w:ascii="Times New Roman" w:hAnsi="Times New Roman" w:cs="Times New Roman"/>
          <w:iCs/>
          <w:sz w:val="24"/>
          <w:szCs w:val="24"/>
        </w:rPr>
        <w:t xml:space="preserve"> reluctant to place a firm time limit on the application of the policy, merely noting that in some cases and end point may be reached, </w:t>
      </w:r>
      <w:r w:rsidR="00C93F78" w:rsidRPr="00F75236">
        <w:rPr>
          <w:rFonts w:ascii="Times New Roman" w:hAnsi="Times New Roman" w:cs="Times New Roman"/>
          <w:iCs/>
          <w:sz w:val="24"/>
          <w:szCs w:val="24"/>
        </w:rPr>
        <w:t xml:space="preserve">though </w:t>
      </w:r>
      <w:r w:rsidRPr="00F75236">
        <w:rPr>
          <w:rFonts w:ascii="Times New Roman" w:hAnsi="Times New Roman" w:cs="Times New Roman"/>
          <w:iCs/>
          <w:sz w:val="24"/>
          <w:szCs w:val="24"/>
        </w:rPr>
        <w:t>these are likely to be extremely rare in practice.</w:t>
      </w:r>
      <w:r w:rsidR="00C93F78" w:rsidRPr="00F75236">
        <w:rPr>
          <w:rFonts w:ascii="Times New Roman" w:hAnsi="Times New Roman" w:cs="Times New Roman"/>
          <w:iCs/>
          <w:sz w:val="24"/>
          <w:szCs w:val="24"/>
        </w:rPr>
        <w:t xml:space="preserve"> </w:t>
      </w:r>
      <w:r w:rsidR="006377BA" w:rsidRPr="00F75236">
        <w:rPr>
          <w:rFonts w:ascii="Times New Roman" w:hAnsi="Times New Roman" w:cs="Times New Roman"/>
          <w:iCs/>
          <w:sz w:val="24"/>
          <w:szCs w:val="24"/>
        </w:rPr>
        <w:t xml:space="preserve">It is therefore rather surprising that the </w:t>
      </w:r>
      <w:r w:rsidR="00BA1A30" w:rsidRPr="00F75236">
        <w:rPr>
          <w:rFonts w:ascii="Times New Roman" w:hAnsi="Times New Roman" w:cs="Times New Roman"/>
          <w:iCs/>
          <w:sz w:val="24"/>
          <w:szCs w:val="24"/>
        </w:rPr>
        <w:t>t</w:t>
      </w:r>
      <w:r w:rsidR="006377BA" w:rsidRPr="00F75236">
        <w:rPr>
          <w:rFonts w:ascii="Times New Roman" w:hAnsi="Times New Roman" w:cs="Times New Roman"/>
          <w:iCs/>
          <w:sz w:val="24"/>
          <w:szCs w:val="24"/>
        </w:rPr>
        <w:t xml:space="preserve">ribunal </w:t>
      </w:r>
      <w:r w:rsidR="00BA1A30" w:rsidRPr="00F75236">
        <w:rPr>
          <w:rFonts w:ascii="Times New Roman" w:hAnsi="Times New Roman" w:cs="Times New Roman"/>
          <w:iCs/>
          <w:sz w:val="24"/>
          <w:szCs w:val="24"/>
        </w:rPr>
        <w:t xml:space="preserve">recently </w:t>
      </w:r>
      <w:r w:rsidR="00715E76" w:rsidRPr="00F75236">
        <w:rPr>
          <w:rFonts w:ascii="Times New Roman" w:hAnsi="Times New Roman" w:cs="Times New Roman"/>
          <w:iCs/>
          <w:sz w:val="24"/>
          <w:szCs w:val="24"/>
        </w:rPr>
        <w:t xml:space="preserve">considered </w:t>
      </w:r>
      <w:r w:rsidR="006377BA" w:rsidRPr="00F75236">
        <w:rPr>
          <w:rFonts w:ascii="Times New Roman" w:hAnsi="Times New Roman" w:cs="Times New Roman"/>
          <w:iCs/>
          <w:sz w:val="24"/>
          <w:szCs w:val="24"/>
        </w:rPr>
        <w:t xml:space="preserve">an </w:t>
      </w:r>
      <w:r w:rsidR="00715E76" w:rsidRPr="00F75236">
        <w:rPr>
          <w:rFonts w:ascii="Times New Roman" w:hAnsi="Times New Roman" w:cs="Times New Roman"/>
          <w:iCs/>
          <w:sz w:val="24"/>
          <w:szCs w:val="24"/>
        </w:rPr>
        <w:t>Article 1F-</w:t>
      </w:r>
      <w:r w:rsidR="006377BA" w:rsidRPr="00F75236">
        <w:rPr>
          <w:rFonts w:ascii="Times New Roman" w:hAnsi="Times New Roman" w:cs="Times New Roman"/>
          <w:iCs/>
          <w:sz w:val="24"/>
          <w:szCs w:val="24"/>
        </w:rPr>
        <w:t xml:space="preserve">excluded </w:t>
      </w:r>
      <w:r w:rsidR="00715E76" w:rsidRPr="00F75236">
        <w:rPr>
          <w:rFonts w:ascii="Times New Roman" w:hAnsi="Times New Roman" w:cs="Times New Roman"/>
          <w:iCs/>
          <w:sz w:val="24"/>
          <w:szCs w:val="24"/>
        </w:rPr>
        <w:t>individual suitable for</w:t>
      </w:r>
      <w:r w:rsidR="006377BA" w:rsidRPr="00F75236">
        <w:rPr>
          <w:rFonts w:ascii="Times New Roman" w:hAnsi="Times New Roman" w:cs="Times New Roman"/>
          <w:iCs/>
          <w:sz w:val="24"/>
          <w:szCs w:val="24"/>
        </w:rPr>
        <w:t xml:space="preserve"> settlement in the UK.</w:t>
      </w:r>
      <w:r w:rsidR="0038745B" w:rsidRPr="00F75236">
        <w:rPr>
          <w:rFonts w:ascii="Times New Roman" w:hAnsi="Times New Roman" w:cs="Times New Roman"/>
          <w:iCs/>
          <w:sz w:val="24"/>
          <w:szCs w:val="24"/>
        </w:rPr>
        <w:t xml:space="preserve"> This case con</w:t>
      </w:r>
      <w:r w:rsidR="00715E76" w:rsidRPr="00F75236">
        <w:rPr>
          <w:rFonts w:ascii="Times New Roman" w:hAnsi="Times New Roman" w:cs="Times New Roman"/>
          <w:iCs/>
          <w:sz w:val="24"/>
          <w:szCs w:val="24"/>
        </w:rPr>
        <w:t>cerned</w:t>
      </w:r>
      <w:r w:rsidR="0038745B" w:rsidRPr="00F75236">
        <w:rPr>
          <w:rFonts w:ascii="Times New Roman" w:hAnsi="Times New Roman" w:cs="Times New Roman"/>
          <w:iCs/>
          <w:sz w:val="24"/>
          <w:szCs w:val="24"/>
        </w:rPr>
        <w:t xml:space="preserve"> a Rwandan national who was excluded from refugee status as “his acts and omissions during the period of the Rwandan genocide gave serious reasons for considering that he was guilty of the crime of genocide”.</w:t>
      </w:r>
      <w:r w:rsidR="0038745B" w:rsidRPr="00F75236">
        <w:rPr>
          <w:rStyle w:val="FootnoteReference"/>
          <w:rFonts w:ascii="Times New Roman" w:hAnsi="Times New Roman" w:cs="Times New Roman"/>
          <w:iCs/>
          <w:sz w:val="24"/>
          <w:szCs w:val="24"/>
        </w:rPr>
        <w:footnoteReference w:id="119"/>
      </w:r>
      <w:r w:rsidR="0038745B" w:rsidRPr="00F75236">
        <w:rPr>
          <w:rFonts w:ascii="Times New Roman" w:hAnsi="Times New Roman" w:cs="Times New Roman"/>
          <w:iCs/>
          <w:sz w:val="24"/>
          <w:szCs w:val="24"/>
        </w:rPr>
        <w:t xml:space="preserve"> He claimed entitlement to settlement on grounds of long residence, having resided in the UK for over 10 years. The tribunal considered the conditions for settlement set </w:t>
      </w:r>
      <w:r w:rsidR="0038745B" w:rsidRPr="00F75236">
        <w:rPr>
          <w:rFonts w:ascii="Times New Roman" w:hAnsi="Times New Roman" w:cs="Times New Roman"/>
          <w:iCs/>
          <w:sz w:val="24"/>
          <w:szCs w:val="24"/>
        </w:rPr>
        <w:lastRenderedPageBreak/>
        <w:t>out in the Immigration Rules, specifically whether the claimant's character, conduct or associations rendered him unsuitable or ineligible for further leave</w:t>
      </w:r>
      <w:r w:rsidR="00715E76" w:rsidRPr="00F75236">
        <w:rPr>
          <w:rFonts w:ascii="Times New Roman" w:hAnsi="Times New Roman" w:cs="Times New Roman"/>
          <w:iCs/>
          <w:sz w:val="24"/>
          <w:szCs w:val="24"/>
        </w:rPr>
        <w:t xml:space="preserve">, tests that the </w:t>
      </w:r>
      <w:r w:rsidR="00BA1A30" w:rsidRPr="00F75236">
        <w:rPr>
          <w:rFonts w:ascii="Times New Roman" w:hAnsi="Times New Roman" w:cs="Times New Roman"/>
          <w:iCs/>
          <w:sz w:val="24"/>
          <w:szCs w:val="24"/>
        </w:rPr>
        <w:t>t</w:t>
      </w:r>
      <w:r w:rsidR="00715E76" w:rsidRPr="00F75236">
        <w:rPr>
          <w:rFonts w:ascii="Times New Roman" w:hAnsi="Times New Roman" w:cs="Times New Roman"/>
          <w:iCs/>
          <w:sz w:val="24"/>
          <w:szCs w:val="24"/>
        </w:rPr>
        <w:t xml:space="preserve">ribunal considered </w:t>
      </w:r>
      <w:r w:rsidR="00A1185F" w:rsidRPr="00F75236">
        <w:rPr>
          <w:rFonts w:ascii="Times New Roman" w:hAnsi="Times New Roman" w:cs="Times New Roman"/>
          <w:iCs/>
          <w:sz w:val="24"/>
          <w:szCs w:val="24"/>
        </w:rPr>
        <w:t>“</w:t>
      </w:r>
      <w:r w:rsidR="00A1185F" w:rsidRPr="00F75236">
        <w:rPr>
          <w:rFonts w:ascii="Times New Roman" w:hAnsi="Times New Roman" w:cs="Times New Roman"/>
          <w:sz w:val="24"/>
          <w:szCs w:val="24"/>
        </w:rPr>
        <w:t>involve a consideration that goes beyond looking at the past”</w:t>
      </w:r>
      <w:r w:rsidR="00715E76" w:rsidRPr="00F75236">
        <w:rPr>
          <w:rFonts w:ascii="Times New Roman" w:hAnsi="Times New Roman" w:cs="Times New Roman"/>
          <w:sz w:val="24"/>
          <w:szCs w:val="24"/>
        </w:rPr>
        <w:t>.</w:t>
      </w:r>
      <w:r w:rsidR="00715E76" w:rsidRPr="00F75236">
        <w:rPr>
          <w:rStyle w:val="FootnoteReference"/>
          <w:rFonts w:ascii="Times New Roman" w:hAnsi="Times New Roman" w:cs="Times New Roman"/>
          <w:sz w:val="24"/>
          <w:szCs w:val="24"/>
        </w:rPr>
        <w:footnoteReference w:id="120"/>
      </w:r>
    </w:p>
    <w:p w:rsidR="00A1185F" w:rsidRPr="00F75236" w:rsidRDefault="009669D0" w:rsidP="00EB7F64">
      <w:pPr>
        <w:spacing w:line="360" w:lineRule="auto"/>
        <w:ind w:firstLine="720"/>
        <w:contextualSpacing/>
        <w:jc w:val="both"/>
        <w:rPr>
          <w:rFonts w:ascii="Times New Roman" w:hAnsi="Times New Roman" w:cs="Times New Roman"/>
          <w:iCs/>
          <w:sz w:val="24"/>
          <w:szCs w:val="24"/>
        </w:rPr>
      </w:pPr>
      <w:r w:rsidRPr="00F75236">
        <w:rPr>
          <w:rFonts w:ascii="Times New Roman" w:hAnsi="Times New Roman" w:cs="Times New Roman"/>
          <w:sz w:val="24"/>
          <w:szCs w:val="24"/>
        </w:rPr>
        <w:t xml:space="preserve">Having regard to his conduct following the genocide, the </w:t>
      </w:r>
      <w:r w:rsidR="00BA1A30" w:rsidRPr="00F75236">
        <w:rPr>
          <w:rFonts w:ascii="Times New Roman" w:hAnsi="Times New Roman" w:cs="Times New Roman"/>
          <w:sz w:val="24"/>
          <w:szCs w:val="24"/>
        </w:rPr>
        <w:t>t</w:t>
      </w:r>
      <w:r w:rsidRPr="00F75236">
        <w:rPr>
          <w:rFonts w:ascii="Times New Roman" w:hAnsi="Times New Roman" w:cs="Times New Roman"/>
          <w:sz w:val="24"/>
          <w:szCs w:val="24"/>
        </w:rPr>
        <w:t xml:space="preserve">ribunal noted the applicant had </w:t>
      </w:r>
      <w:r w:rsidR="00A1185F" w:rsidRPr="00F75236">
        <w:rPr>
          <w:rFonts w:ascii="Times New Roman" w:hAnsi="Times New Roman" w:cs="Times New Roman"/>
          <w:iCs/>
          <w:sz w:val="24"/>
          <w:szCs w:val="24"/>
        </w:rPr>
        <w:t xml:space="preserve">returned to Rwanda in order to help with reconciliation, taken part in memorial events and had issued a statement acknowledging his failings and apologising. </w:t>
      </w:r>
      <w:r w:rsidRPr="00F75236">
        <w:rPr>
          <w:rFonts w:ascii="Times New Roman" w:hAnsi="Times New Roman" w:cs="Times New Roman"/>
          <w:iCs/>
          <w:sz w:val="24"/>
          <w:szCs w:val="24"/>
        </w:rPr>
        <w:t xml:space="preserve">It was also noted that </w:t>
      </w:r>
      <w:r w:rsidR="00A1185F" w:rsidRPr="00F75236">
        <w:rPr>
          <w:rFonts w:ascii="Times New Roman" w:hAnsi="Times New Roman" w:cs="Times New Roman"/>
          <w:iCs/>
          <w:sz w:val="24"/>
          <w:szCs w:val="24"/>
        </w:rPr>
        <w:t>had never been indicted, did not appear on any of the lists of those wanted for genocide and was looked upon by the Rwandan government as one of i</w:t>
      </w:r>
      <w:r w:rsidRPr="00F75236">
        <w:rPr>
          <w:rFonts w:ascii="Times New Roman" w:hAnsi="Times New Roman" w:cs="Times New Roman"/>
          <w:iCs/>
          <w:sz w:val="24"/>
          <w:szCs w:val="24"/>
        </w:rPr>
        <w:t xml:space="preserve">ts leading expatriate citizens, holding </w:t>
      </w:r>
      <w:r w:rsidR="00A1185F" w:rsidRPr="00F75236">
        <w:rPr>
          <w:rFonts w:ascii="Times New Roman" w:hAnsi="Times New Roman" w:cs="Times New Roman"/>
          <w:iCs/>
          <w:sz w:val="24"/>
          <w:szCs w:val="24"/>
        </w:rPr>
        <w:t>a number o</w:t>
      </w:r>
      <w:r w:rsidRPr="00F75236">
        <w:rPr>
          <w:rFonts w:ascii="Times New Roman" w:hAnsi="Times New Roman" w:cs="Times New Roman"/>
          <w:iCs/>
          <w:sz w:val="24"/>
          <w:szCs w:val="24"/>
        </w:rPr>
        <w:t>f important international posts</w:t>
      </w:r>
      <w:r w:rsidR="00A1185F" w:rsidRPr="00F75236">
        <w:rPr>
          <w:rFonts w:ascii="Times New Roman" w:hAnsi="Times New Roman" w:cs="Times New Roman"/>
          <w:iCs/>
          <w:sz w:val="24"/>
          <w:szCs w:val="24"/>
        </w:rPr>
        <w:t xml:space="preserve"> </w:t>
      </w:r>
      <w:r w:rsidRPr="00F75236">
        <w:rPr>
          <w:rFonts w:ascii="Times New Roman" w:hAnsi="Times New Roman" w:cs="Times New Roman"/>
          <w:iCs/>
          <w:sz w:val="24"/>
          <w:szCs w:val="24"/>
        </w:rPr>
        <w:t>and attending</w:t>
      </w:r>
      <w:r w:rsidR="00A1185F" w:rsidRPr="00F75236">
        <w:rPr>
          <w:rFonts w:ascii="Times New Roman" w:hAnsi="Times New Roman" w:cs="Times New Roman"/>
          <w:iCs/>
          <w:sz w:val="24"/>
          <w:szCs w:val="24"/>
        </w:rPr>
        <w:t xml:space="preserve"> significant diplomatic events including official meetings with the president of Rwanda. </w:t>
      </w:r>
      <w:r w:rsidRPr="00F75236">
        <w:rPr>
          <w:rFonts w:ascii="Times New Roman" w:hAnsi="Times New Roman" w:cs="Times New Roman"/>
          <w:iCs/>
          <w:sz w:val="24"/>
          <w:szCs w:val="24"/>
        </w:rPr>
        <w:t>Furthermore the Tribunal noted that a</w:t>
      </w:r>
      <w:r w:rsidR="00A1185F" w:rsidRPr="00F75236">
        <w:rPr>
          <w:rFonts w:ascii="Times New Roman" w:hAnsi="Times New Roman" w:cs="Times New Roman"/>
          <w:iCs/>
          <w:sz w:val="24"/>
          <w:szCs w:val="24"/>
        </w:rPr>
        <w:t xml:space="preserve">ll these events </w:t>
      </w:r>
      <w:r w:rsidRPr="00F75236">
        <w:rPr>
          <w:rFonts w:ascii="Times New Roman" w:hAnsi="Times New Roman" w:cs="Times New Roman"/>
          <w:iCs/>
          <w:sz w:val="24"/>
          <w:szCs w:val="24"/>
        </w:rPr>
        <w:t>had</w:t>
      </w:r>
      <w:r w:rsidR="00A1185F" w:rsidRPr="00F75236">
        <w:rPr>
          <w:rFonts w:ascii="Times New Roman" w:hAnsi="Times New Roman" w:cs="Times New Roman"/>
          <w:iCs/>
          <w:sz w:val="24"/>
          <w:szCs w:val="24"/>
        </w:rPr>
        <w:t xml:space="preserve"> taken place against a background of disclosure of, and concern about, </w:t>
      </w:r>
      <w:r w:rsidRPr="00F75236">
        <w:rPr>
          <w:rFonts w:ascii="Times New Roman" w:hAnsi="Times New Roman" w:cs="Times New Roman"/>
          <w:iCs/>
          <w:sz w:val="24"/>
          <w:szCs w:val="24"/>
        </w:rPr>
        <w:t>his</w:t>
      </w:r>
      <w:r w:rsidR="00A1185F" w:rsidRPr="00F75236">
        <w:rPr>
          <w:rFonts w:ascii="Times New Roman" w:hAnsi="Times New Roman" w:cs="Times New Roman"/>
          <w:iCs/>
          <w:sz w:val="24"/>
          <w:szCs w:val="24"/>
        </w:rPr>
        <w:t xml:space="preserve"> activities during the period of genocide. Given the level at which the claimant's status and position has been recognised, </w:t>
      </w:r>
      <w:r w:rsidR="00E249FA" w:rsidRPr="00F75236">
        <w:rPr>
          <w:rFonts w:ascii="Times New Roman" w:hAnsi="Times New Roman" w:cs="Times New Roman"/>
          <w:iCs/>
          <w:sz w:val="24"/>
          <w:szCs w:val="24"/>
        </w:rPr>
        <w:t>th</w:t>
      </w:r>
      <w:r w:rsidR="00BA1A30" w:rsidRPr="00F75236">
        <w:rPr>
          <w:rFonts w:ascii="Times New Roman" w:hAnsi="Times New Roman" w:cs="Times New Roman"/>
          <w:iCs/>
          <w:sz w:val="24"/>
          <w:szCs w:val="24"/>
        </w:rPr>
        <w:t>e</w:t>
      </w:r>
      <w:r w:rsidR="00E249FA" w:rsidRPr="00F75236">
        <w:rPr>
          <w:rFonts w:ascii="Times New Roman" w:hAnsi="Times New Roman" w:cs="Times New Roman"/>
          <w:iCs/>
          <w:sz w:val="24"/>
          <w:szCs w:val="24"/>
        </w:rPr>
        <w:t xml:space="preserve"> </w:t>
      </w:r>
      <w:r w:rsidR="00BA1A30" w:rsidRPr="00F75236">
        <w:rPr>
          <w:rFonts w:ascii="Times New Roman" w:hAnsi="Times New Roman" w:cs="Times New Roman"/>
          <w:iCs/>
          <w:sz w:val="24"/>
          <w:szCs w:val="24"/>
        </w:rPr>
        <w:t>t</w:t>
      </w:r>
      <w:r w:rsidR="00E249FA" w:rsidRPr="00F75236">
        <w:rPr>
          <w:rFonts w:ascii="Times New Roman" w:hAnsi="Times New Roman" w:cs="Times New Roman"/>
          <w:iCs/>
          <w:sz w:val="24"/>
          <w:szCs w:val="24"/>
        </w:rPr>
        <w:t xml:space="preserve">ribunal held that it was open </w:t>
      </w:r>
      <w:r w:rsidR="00A1185F" w:rsidRPr="00F75236">
        <w:rPr>
          <w:rFonts w:ascii="Times New Roman" w:hAnsi="Times New Roman" w:cs="Times New Roman"/>
          <w:iCs/>
          <w:sz w:val="24"/>
          <w:szCs w:val="24"/>
        </w:rPr>
        <w:t>to conclude that, despite his history, he was not a person whose character, conduct and associations make it undesirable to grant him indefinite leave</w:t>
      </w:r>
      <w:r w:rsidR="00E249FA" w:rsidRPr="00F75236">
        <w:rPr>
          <w:rFonts w:ascii="Times New Roman" w:hAnsi="Times New Roman" w:cs="Times New Roman"/>
          <w:iCs/>
          <w:sz w:val="24"/>
          <w:szCs w:val="24"/>
        </w:rPr>
        <w:t xml:space="preserve"> to remain in the UK</w:t>
      </w:r>
      <w:r w:rsidR="00A1185F" w:rsidRPr="00F75236">
        <w:rPr>
          <w:rFonts w:ascii="Times New Roman" w:hAnsi="Times New Roman" w:cs="Times New Roman"/>
          <w:iCs/>
          <w:sz w:val="24"/>
          <w:szCs w:val="24"/>
        </w:rPr>
        <w:t>.</w:t>
      </w:r>
      <w:r w:rsidR="00A1185F" w:rsidRPr="00F75236">
        <w:rPr>
          <w:rStyle w:val="FootnoteReference"/>
          <w:rFonts w:ascii="Times New Roman" w:hAnsi="Times New Roman" w:cs="Times New Roman"/>
          <w:iCs/>
          <w:sz w:val="24"/>
          <w:szCs w:val="24"/>
        </w:rPr>
        <w:footnoteReference w:id="121"/>
      </w:r>
    </w:p>
    <w:p w:rsidR="00E249FA" w:rsidRPr="00F75236" w:rsidRDefault="00E249FA" w:rsidP="009669D0">
      <w:pPr>
        <w:spacing w:line="360" w:lineRule="auto"/>
        <w:ind w:firstLine="720"/>
        <w:contextualSpacing/>
        <w:jc w:val="both"/>
        <w:rPr>
          <w:rFonts w:ascii="Times New Roman" w:hAnsi="Times New Roman" w:cs="Times New Roman"/>
          <w:iCs/>
          <w:sz w:val="24"/>
          <w:szCs w:val="24"/>
        </w:rPr>
      </w:pPr>
      <w:r w:rsidRPr="00F75236">
        <w:rPr>
          <w:rFonts w:ascii="Times New Roman" w:hAnsi="Times New Roman" w:cs="Times New Roman"/>
          <w:iCs/>
          <w:sz w:val="24"/>
          <w:szCs w:val="24"/>
        </w:rPr>
        <w:t xml:space="preserve">Given the severity of the crime </w:t>
      </w:r>
      <w:r w:rsidR="00BA1A30" w:rsidRPr="00F75236">
        <w:rPr>
          <w:rFonts w:ascii="Times New Roman" w:hAnsi="Times New Roman" w:cs="Times New Roman"/>
          <w:iCs/>
          <w:sz w:val="24"/>
          <w:szCs w:val="24"/>
        </w:rPr>
        <w:t>in issue</w:t>
      </w:r>
      <w:proofErr w:type="gramStart"/>
      <w:r w:rsidR="00BA1A30" w:rsidRPr="00F75236">
        <w:rPr>
          <w:rFonts w:ascii="Times New Roman" w:hAnsi="Times New Roman" w:cs="Times New Roman"/>
          <w:iCs/>
          <w:sz w:val="24"/>
          <w:szCs w:val="24"/>
        </w:rPr>
        <w:t>,</w:t>
      </w:r>
      <w:r w:rsidRPr="00F75236">
        <w:rPr>
          <w:rFonts w:ascii="Times New Roman" w:hAnsi="Times New Roman" w:cs="Times New Roman"/>
          <w:iCs/>
          <w:sz w:val="24"/>
          <w:szCs w:val="24"/>
        </w:rPr>
        <w:t xml:space="preserve">  this</w:t>
      </w:r>
      <w:proofErr w:type="gramEnd"/>
      <w:r w:rsidRPr="00F75236">
        <w:rPr>
          <w:rFonts w:ascii="Times New Roman" w:hAnsi="Times New Roman" w:cs="Times New Roman"/>
          <w:iCs/>
          <w:sz w:val="24"/>
          <w:szCs w:val="24"/>
        </w:rPr>
        <w:t xml:space="preserve"> is a curious conclusion from the </w:t>
      </w:r>
      <w:r w:rsidR="00BA1A30" w:rsidRPr="00F75236">
        <w:rPr>
          <w:rFonts w:ascii="Times New Roman" w:hAnsi="Times New Roman" w:cs="Times New Roman"/>
          <w:iCs/>
          <w:sz w:val="24"/>
          <w:szCs w:val="24"/>
        </w:rPr>
        <w:t>t</w:t>
      </w:r>
      <w:r w:rsidRPr="00F75236">
        <w:rPr>
          <w:rFonts w:ascii="Times New Roman" w:hAnsi="Times New Roman" w:cs="Times New Roman"/>
          <w:iCs/>
          <w:sz w:val="24"/>
          <w:szCs w:val="24"/>
        </w:rPr>
        <w:t>ribunal. It is important to note that in their decis</w:t>
      </w:r>
      <w:r w:rsidR="00BA1A30" w:rsidRPr="00F75236">
        <w:rPr>
          <w:rFonts w:ascii="Times New Roman" w:hAnsi="Times New Roman" w:cs="Times New Roman"/>
          <w:iCs/>
          <w:sz w:val="24"/>
          <w:szCs w:val="24"/>
        </w:rPr>
        <w:t>i</w:t>
      </w:r>
      <w:r w:rsidRPr="00F75236">
        <w:rPr>
          <w:rFonts w:ascii="Times New Roman" w:hAnsi="Times New Roman" w:cs="Times New Roman"/>
          <w:iCs/>
          <w:sz w:val="24"/>
          <w:szCs w:val="24"/>
        </w:rPr>
        <w:t xml:space="preserve">on the tribunal did not refer to the stated policy aims of the Restricted Leave policy, nor </w:t>
      </w:r>
      <w:r w:rsidR="00BA1A30" w:rsidRPr="00F75236">
        <w:rPr>
          <w:rFonts w:ascii="Times New Roman" w:hAnsi="Times New Roman" w:cs="Times New Roman"/>
          <w:iCs/>
          <w:sz w:val="24"/>
          <w:szCs w:val="24"/>
        </w:rPr>
        <w:t>relevant</w:t>
      </w:r>
      <w:r w:rsidRPr="00F75236">
        <w:rPr>
          <w:rFonts w:ascii="Times New Roman" w:hAnsi="Times New Roman" w:cs="Times New Roman"/>
          <w:iCs/>
          <w:sz w:val="24"/>
          <w:szCs w:val="24"/>
        </w:rPr>
        <w:t xml:space="preserve"> case</w:t>
      </w:r>
      <w:r w:rsidR="00BA1A30" w:rsidRPr="00F75236">
        <w:rPr>
          <w:rFonts w:ascii="Times New Roman" w:hAnsi="Times New Roman" w:cs="Times New Roman"/>
          <w:iCs/>
          <w:sz w:val="24"/>
          <w:szCs w:val="24"/>
        </w:rPr>
        <w:t xml:space="preserve"> </w:t>
      </w:r>
      <w:r w:rsidRPr="00F75236">
        <w:rPr>
          <w:rFonts w:ascii="Times New Roman" w:hAnsi="Times New Roman" w:cs="Times New Roman"/>
          <w:iCs/>
          <w:sz w:val="24"/>
          <w:szCs w:val="24"/>
        </w:rPr>
        <w:t xml:space="preserve">law </w:t>
      </w:r>
      <w:r w:rsidR="00BA1A30" w:rsidRPr="00F75236">
        <w:rPr>
          <w:rFonts w:ascii="Times New Roman" w:hAnsi="Times New Roman" w:cs="Times New Roman"/>
          <w:iCs/>
          <w:sz w:val="24"/>
          <w:szCs w:val="24"/>
        </w:rPr>
        <w:t xml:space="preserve">on the policy, </w:t>
      </w:r>
      <w:r w:rsidRPr="00F75236">
        <w:rPr>
          <w:rFonts w:ascii="Times New Roman" w:hAnsi="Times New Roman" w:cs="Times New Roman"/>
          <w:iCs/>
          <w:sz w:val="24"/>
          <w:szCs w:val="24"/>
        </w:rPr>
        <w:t>considered immediately above. Permission has been granted to appeal this decision and so we await determination by the higher courts.</w:t>
      </w:r>
    </w:p>
    <w:p w:rsidR="00C93F78" w:rsidRPr="00F75236" w:rsidRDefault="00BA1A30" w:rsidP="00035E47">
      <w:pPr>
        <w:spacing w:line="360" w:lineRule="auto"/>
        <w:ind w:firstLine="720"/>
        <w:contextualSpacing/>
        <w:jc w:val="both"/>
        <w:rPr>
          <w:rFonts w:ascii="Times New Roman" w:hAnsi="Times New Roman" w:cs="Times New Roman"/>
          <w:sz w:val="24"/>
          <w:szCs w:val="24"/>
        </w:rPr>
      </w:pPr>
      <w:r w:rsidRPr="00F75236">
        <w:rPr>
          <w:rFonts w:ascii="Times New Roman" w:hAnsi="Times New Roman" w:cs="Times New Roman"/>
          <w:iCs/>
          <w:sz w:val="24"/>
          <w:szCs w:val="24"/>
        </w:rPr>
        <w:t>W</w:t>
      </w:r>
      <w:r w:rsidR="00035E47" w:rsidRPr="00F75236">
        <w:rPr>
          <w:rFonts w:ascii="Times New Roman" w:hAnsi="Times New Roman" w:cs="Times New Roman"/>
          <w:iCs/>
          <w:sz w:val="24"/>
          <w:szCs w:val="24"/>
        </w:rPr>
        <w:t xml:space="preserve">hat this case law does seem to indicate is that there is an ‘end point’ beyond which it is unconscionable to continue to apply the Restricted Leave policy. However, given the current political climate and the sensitivity of the topic, it is unlikely that </w:t>
      </w:r>
      <w:r w:rsidRPr="00F75236">
        <w:rPr>
          <w:rFonts w:ascii="Times New Roman" w:hAnsi="Times New Roman" w:cs="Times New Roman"/>
          <w:iCs/>
          <w:sz w:val="24"/>
          <w:szCs w:val="24"/>
        </w:rPr>
        <w:t>the Home Secretary</w:t>
      </w:r>
      <w:r w:rsidR="00035E47" w:rsidRPr="00F75236">
        <w:rPr>
          <w:rFonts w:ascii="Times New Roman" w:hAnsi="Times New Roman" w:cs="Times New Roman"/>
          <w:iCs/>
          <w:sz w:val="24"/>
          <w:szCs w:val="24"/>
        </w:rPr>
        <w:t xml:space="preserve"> will </w:t>
      </w:r>
      <w:r w:rsidRPr="00F75236">
        <w:rPr>
          <w:rFonts w:ascii="Times New Roman" w:hAnsi="Times New Roman" w:cs="Times New Roman"/>
          <w:iCs/>
          <w:sz w:val="24"/>
          <w:szCs w:val="24"/>
        </w:rPr>
        <w:t>engage in</w:t>
      </w:r>
      <w:r w:rsidR="00035E47" w:rsidRPr="00F75236">
        <w:rPr>
          <w:rFonts w:ascii="Times New Roman" w:hAnsi="Times New Roman" w:cs="Times New Roman"/>
          <w:iCs/>
          <w:sz w:val="24"/>
          <w:szCs w:val="24"/>
        </w:rPr>
        <w:t xml:space="preserve"> the task of articulating a coherent approach to long-term </w:t>
      </w:r>
      <w:r w:rsidR="00A76397" w:rsidRPr="00F75236">
        <w:rPr>
          <w:rFonts w:ascii="Times New Roman" w:hAnsi="Times New Roman" w:cs="Times New Roman"/>
          <w:iCs/>
          <w:sz w:val="24"/>
          <w:szCs w:val="24"/>
        </w:rPr>
        <w:t xml:space="preserve">Article 1F </w:t>
      </w:r>
      <w:proofErr w:type="spellStart"/>
      <w:r w:rsidR="00035E47" w:rsidRPr="00F75236">
        <w:rPr>
          <w:rFonts w:ascii="Times New Roman" w:hAnsi="Times New Roman" w:cs="Times New Roman"/>
          <w:iCs/>
          <w:sz w:val="24"/>
          <w:szCs w:val="24"/>
        </w:rPr>
        <w:t>unremovables</w:t>
      </w:r>
      <w:proofErr w:type="spellEnd"/>
      <w:r w:rsidR="00035E47" w:rsidRPr="00F75236">
        <w:rPr>
          <w:rFonts w:ascii="Times New Roman" w:hAnsi="Times New Roman" w:cs="Times New Roman"/>
          <w:iCs/>
          <w:sz w:val="24"/>
          <w:szCs w:val="24"/>
        </w:rPr>
        <w:t xml:space="preserve"> unless forced to do so by the courts.</w:t>
      </w:r>
      <w:r w:rsidR="00035E47" w:rsidRPr="00F75236">
        <w:rPr>
          <w:rFonts w:ascii="Times New Roman" w:hAnsi="Times New Roman" w:cs="Times New Roman"/>
          <w:sz w:val="24"/>
          <w:szCs w:val="24"/>
        </w:rPr>
        <w:t xml:space="preserve"> </w:t>
      </w:r>
      <w:r w:rsidR="00C93F78" w:rsidRPr="00F75236">
        <w:rPr>
          <w:rFonts w:ascii="Times New Roman" w:hAnsi="Times New Roman" w:cs="Times New Roman"/>
          <w:iCs/>
          <w:sz w:val="24"/>
          <w:szCs w:val="24"/>
        </w:rPr>
        <w:t>Given the significant increase in the application of the policy since it was introduced in 2011, it is concerning that there has not been more of an effort on the part of the Home Office to provide clear information on the use of the policy in practice, nor articulate a clear approach to those who have been subject to policy for such a long period of time, and the prospect of removal so remote, that it would be inequitable to continue to subject the individual to a policy intended to be only temporary in nature.</w:t>
      </w:r>
    </w:p>
    <w:p w:rsidR="00BE610A" w:rsidRPr="00F75236" w:rsidRDefault="00BE610A" w:rsidP="00EA0BEF">
      <w:pPr>
        <w:spacing w:line="360" w:lineRule="auto"/>
        <w:contextualSpacing/>
        <w:jc w:val="both"/>
        <w:rPr>
          <w:rFonts w:ascii="Times New Roman" w:hAnsi="Times New Roman" w:cs="Times New Roman"/>
          <w:iCs/>
          <w:sz w:val="24"/>
          <w:szCs w:val="24"/>
        </w:rPr>
      </w:pPr>
    </w:p>
    <w:p w:rsidR="00000000" w:rsidRDefault="001343A6">
      <w:pPr>
        <w:pStyle w:val="ListParagraph"/>
        <w:numPr>
          <w:ilvl w:val="0"/>
          <w:numId w:val="6"/>
        </w:numPr>
        <w:spacing w:line="360" w:lineRule="auto"/>
        <w:jc w:val="center"/>
        <w:rPr>
          <w:rFonts w:ascii="Times New Roman" w:hAnsi="Times New Roman" w:cs="Times New Roman"/>
          <w:b/>
          <w:iCs/>
          <w:caps/>
          <w:sz w:val="24"/>
          <w:szCs w:val="24"/>
        </w:rPr>
      </w:pPr>
      <w:r w:rsidRPr="00F75236">
        <w:rPr>
          <w:rFonts w:ascii="Times New Roman" w:hAnsi="Times New Roman" w:cs="Times New Roman"/>
          <w:b/>
          <w:iCs/>
          <w:caps/>
          <w:sz w:val="24"/>
          <w:szCs w:val="24"/>
        </w:rPr>
        <w:lastRenderedPageBreak/>
        <w:t>Conclusions</w:t>
      </w:r>
    </w:p>
    <w:p w:rsidR="001343A6" w:rsidRPr="00F75236" w:rsidRDefault="001343A6" w:rsidP="00EA0BEF">
      <w:pPr>
        <w:spacing w:line="360" w:lineRule="auto"/>
        <w:contextualSpacing/>
        <w:jc w:val="both"/>
        <w:rPr>
          <w:rFonts w:ascii="Times New Roman" w:hAnsi="Times New Roman" w:cs="Times New Roman"/>
          <w:iCs/>
          <w:sz w:val="24"/>
          <w:szCs w:val="24"/>
        </w:rPr>
      </w:pPr>
      <w:r w:rsidRPr="00F75236">
        <w:rPr>
          <w:rFonts w:ascii="Times New Roman" w:hAnsi="Times New Roman" w:cs="Times New Roman"/>
          <w:iCs/>
          <w:sz w:val="24"/>
          <w:szCs w:val="24"/>
        </w:rPr>
        <w:t xml:space="preserve">The issue of </w:t>
      </w:r>
      <w:proofErr w:type="spellStart"/>
      <w:r w:rsidRPr="00F75236">
        <w:rPr>
          <w:rFonts w:ascii="Times New Roman" w:hAnsi="Times New Roman" w:cs="Times New Roman"/>
          <w:iCs/>
          <w:sz w:val="24"/>
          <w:szCs w:val="24"/>
        </w:rPr>
        <w:t>unreturnable</w:t>
      </w:r>
      <w:proofErr w:type="spellEnd"/>
      <w:r w:rsidRPr="00F75236">
        <w:rPr>
          <w:rFonts w:ascii="Times New Roman" w:hAnsi="Times New Roman" w:cs="Times New Roman"/>
          <w:iCs/>
          <w:sz w:val="24"/>
          <w:szCs w:val="24"/>
        </w:rPr>
        <w:t xml:space="preserve"> migrants suspected or convicted of criminal activities is one which has received a large </w:t>
      </w:r>
      <w:r w:rsidR="00833736" w:rsidRPr="00F75236">
        <w:rPr>
          <w:rFonts w:ascii="Times New Roman" w:hAnsi="Times New Roman" w:cs="Times New Roman"/>
          <w:iCs/>
          <w:sz w:val="24"/>
          <w:szCs w:val="24"/>
        </w:rPr>
        <w:t>amount</w:t>
      </w:r>
      <w:r w:rsidRPr="00F75236">
        <w:rPr>
          <w:rFonts w:ascii="Times New Roman" w:hAnsi="Times New Roman" w:cs="Times New Roman"/>
          <w:iCs/>
          <w:sz w:val="24"/>
          <w:szCs w:val="24"/>
        </w:rPr>
        <w:t xml:space="preserve"> of attention in the UK. This interest has undoubtedly been largely due to the coverage of such issues by the tabloid press, </w:t>
      </w:r>
      <w:r w:rsidR="00833736" w:rsidRPr="00F75236">
        <w:rPr>
          <w:rFonts w:ascii="Times New Roman" w:hAnsi="Times New Roman" w:cs="Times New Roman"/>
          <w:iCs/>
          <w:sz w:val="24"/>
          <w:szCs w:val="24"/>
        </w:rPr>
        <w:t>which</w:t>
      </w:r>
      <w:r w:rsidRPr="00F75236">
        <w:rPr>
          <w:rFonts w:ascii="Times New Roman" w:hAnsi="Times New Roman" w:cs="Times New Roman"/>
          <w:iCs/>
          <w:sz w:val="24"/>
          <w:szCs w:val="24"/>
        </w:rPr>
        <w:t xml:space="preserve"> has been taken up and acted upon by successive UK governments. Nevertheless, the issue</w:t>
      </w:r>
      <w:r w:rsidR="00E9617A" w:rsidRPr="00F75236">
        <w:rPr>
          <w:rFonts w:ascii="Times New Roman" w:hAnsi="Times New Roman" w:cs="Times New Roman"/>
          <w:iCs/>
          <w:sz w:val="24"/>
          <w:szCs w:val="24"/>
        </w:rPr>
        <w:t>s</w:t>
      </w:r>
      <w:r w:rsidRPr="00F75236">
        <w:rPr>
          <w:rFonts w:ascii="Times New Roman" w:hAnsi="Times New Roman" w:cs="Times New Roman"/>
          <w:iCs/>
          <w:sz w:val="24"/>
          <w:szCs w:val="24"/>
        </w:rPr>
        <w:t xml:space="preserve"> posed by these migrants</w:t>
      </w:r>
      <w:r w:rsidR="0033227A" w:rsidRPr="00F75236">
        <w:rPr>
          <w:rFonts w:ascii="Times New Roman" w:hAnsi="Times New Roman" w:cs="Times New Roman"/>
          <w:iCs/>
          <w:sz w:val="24"/>
          <w:szCs w:val="24"/>
        </w:rPr>
        <w:t xml:space="preserve"> remain in large part unsolved: despite the emphasis on removal, legal obstacles and administrative problems continue to frustrate many attempts to remove such persons from the UK. As a result, large numbers of individuals are released into the community or remain in detention for often prolonged periods of time. In the case of excluded asylum</w:t>
      </w:r>
      <w:r w:rsidR="001956C5" w:rsidRPr="00F75236">
        <w:rPr>
          <w:rFonts w:ascii="Times New Roman" w:hAnsi="Times New Roman" w:cs="Times New Roman"/>
          <w:iCs/>
          <w:sz w:val="24"/>
          <w:szCs w:val="24"/>
        </w:rPr>
        <w:t>-</w:t>
      </w:r>
      <w:r w:rsidR="0033227A" w:rsidRPr="00F75236">
        <w:rPr>
          <w:rFonts w:ascii="Times New Roman" w:hAnsi="Times New Roman" w:cs="Times New Roman"/>
          <w:iCs/>
          <w:sz w:val="24"/>
          <w:szCs w:val="24"/>
        </w:rPr>
        <w:t xml:space="preserve">seekers, these individuals are subject to an extremely precarious form of leave. The result is these undesirable </w:t>
      </w:r>
      <w:r w:rsidR="00FE60D6" w:rsidRPr="00F75236">
        <w:rPr>
          <w:rFonts w:ascii="Times New Roman" w:hAnsi="Times New Roman" w:cs="Times New Roman"/>
          <w:iCs/>
          <w:sz w:val="24"/>
          <w:szCs w:val="24"/>
        </w:rPr>
        <w:t>migrants</w:t>
      </w:r>
      <w:r w:rsidR="0033227A" w:rsidRPr="00F75236">
        <w:rPr>
          <w:rFonts w:ascii="Times New Roman" w:hAnsi="Times New Roman" w:cs="Times New Roman"/>
          <w:iCs/>
          <w:sz w:val="24"/>
          <w:szCs w:val="24"/>
        </w:rPr>
        <w:t xml:space="preserve"> remain in a form of ‘limbo’, with no firm legal status and the prospect of removal ever present.</w:t>
      </w:r>
    </w:p>
    <w:p w:rsidR="0033227A" w:rsidRPr="00F75236" w:rsidRDefault="0033227A" w:rsidP="00EA0BEF">
      <w:pPr>
        <w:spacing w:line="360" w:lineRule="auto"/>
        <w:contextualSpacing/>
        <w:jc w:val="both"/>
        <w:rPr>
          <w:rFonts w:ascii="Times New Roman" w:hAnsi="Times New Roman" w:cs="Times New Roman"/>
          <w:sz w:val="24"/>
          <w:szCs w:val="24"/>
        </w:rPr>
      </w:pPr>
      <w:r w:rsidRPr="00F75236">
        <w:rPr>
          <w:rFonts w:ascii="Times New Roman" w:hAnsi="Times New Roman" w:cs="Times New Roman"/>
          <w:iCs/>
          <w:sz w:val="24"/>
          <w:szCs w:val="24"/>
        </w:rPr>
        <w:tab/>
        <w:t xml:space="preserve">The focus on the removal of undesirable migrants is set to continue in the UK. Indeed, </w:t>
      </w:r>
      <w:r w:rsidR="00EA0BEF" w:rsidRPr="00F75236">
        <w:rPr>
          <w:rFonts w:ascii="Times New Roman" w:hAnsi="Times New Roman" w:cs="Times New Roman"/>
          <w:sz w:val="24"/>
          <w:szCs w:val="24"/>
        </w:rPr>
        <w:t xml:space="preserve">the issue </w:t>
      </w:r>
      <w:r w:rsidR="00045DD6" w:rsidRPr="00F75236">
        <w:rPr>
          <w:rFonts w:ascii="Times New Roman" w:hAnsi="Times New Roman" w:cs="Times New Roman"/>
          <w:sz w:val="24"/>
          <w:szCs w:val="24"/>
        </w:rPr>
        <w:t>is likely to</w:t>
      </w:r>
      <w:r w:rsidR="00EA0BEF" w:rsidRPr="00F75236">
        <w:rPr>
          <w:rFonts w:ascii="Times New Roman" w:hAnsi="Times New Roman" w:cs="Times New Roman"/>
          <w:sz w:val="24"/>
          <w:szCs w:val="24"/>
        </w:rPr>
        <w:t xml:space="preserve"> gain traction in discussions surrounding the UK’s </w:t>
      </w:r>
      <w:r w:rsidR="00AA16FD" w:rsidRPr="00F75236">
        <w:rPr>
          <w:rFonts w:ascii="Times New Roman" w:hAnsi="Times New Roman" w:cs="Times New Roman"/>
          <w:sz w:val="24"/>
          <w:szCs w:val="24"/>
        </w:rPr>
        <w:t xml:space="preserve">renegotiated </w:t>
      </w:r>
      <w:r w:rsidR="00045DD6" w:rsidRPr="00F75236">
        <w:rPr>
          <w:rFonts w:ascii="Times New Roman" w:hAnsi="Times New Roman" w:cs="Times New Roman"/>
          <w:sz w:val="24"/>
          <w:szCs w:val="24"/>
        </w:rPr>
        <w:t>relationship with</w:t>
      </w:r>
      <w:r w:rsidR="00AA16FD" w:rsidRPr="00F75236">
        <w:rPr>
          <w:rFonts w:ascii="Times New Roman" w:hAnsi="Times New Roman" w:cs="Times New Roman"/>
          <w:sz w:val="24"/>
          <w:szCs w:val="24"/>
        </w:rPr>
        <w:t xml:space="preserve"> the </w:t>
      </w:r>
      <w:r w:rsidR="00EA0BEF" w:rsidRPr="00F75236">
        <w:rPr>
          <w:rFonts w:ascii="Times New Roman" w:hAnsi="Times New Roman" w:cs="Times New Roman"/>
          <w:sz w:val="24"/>
          <w:szCs w:val="24"/>
        </w:rPr>
        <w:t>EU.</w:t>
      </w:r>
      <w:r w:rsidR="00FE60D6" w:rsidRPr="00F75236">
        <w:rPr>
          <w:rFonts w:ascii="Times New Roman" w:hAnsi="Times New Roman" w:cs="Times New Roman"/>
          <w:sz w:val="24"/>
          <w:szCs w:val="24"/>
        </w:rPr>
        <w:t xml:space="preserve"> As such, this is likely to remain a fast developing area of law and policy, though if the emphasis remains on removal rather than looking to alternative in-country solutions</w:t>
      </w:r>
      <w:r w:rsidR="006164C7" w:rsidRPr="00F75236">
        <w:rPr>
          <w:rFonts w:ascii="Times New Roman" w:hAnsi="Times New Roman" w:cs="Times New Roman"/>
          <w:sz w:val="24"/>
          <w:szCs w:val="24"/>
        </w:rPr>
        <w:t xml:space="preserve"> that are more than temporary in nature</w:t>
      </w:r>
      <w:r w:rsidR="00FE60D6" w:rsidRPr="00F75236">
        <w:rPr>
          <w:rFonts w:ascii="Times New Roman" w:hAnsi="Times New Roman" w:cs="Times New Roman"/>
          <w:sz w:val="24"/>
          <w:szCs w:val="24"/>
        </w:rPr>
        <w:t xml:space="preserve">, a viable solution to this issue is likely to remain elusive. </w:t>
      </w:r>
    </w:p>
    <w:p w:rsidR="00A05EDC" w:rsidRPr="00F75236" w:rsidRDefault="00A05EDC" w:rsidP="00EA0BEF">
      <w:pPr>
        <w:spacing w:line="360" w:lineRule="auto"/>
        <w:contextualSpacing/>
        <w:jc w:val="both"/>
        <w:rPr>
          <w:rFonts w:ascii="Times New Roman" w:hAnsi="Times New Roman" w:cs="Times New Roman"/>
          <w:iCs/>
          <w:sz w:val="24"/>
          <w:szCs w:val="24"/>
        </w:rPr>
      </w:pPr>
      <w:r w:rsidRPr="00F75236">
        <w:rPr>
          <w:rFonts w:ascii="Times New Roman" w:hAnsi="Times New Roman" w:cs="Times New Roman"/>
          <w:sz w:val="24"/>
          <w:szCs w:val="24"/>
        </w:rPr>
        <w:tab/>
        <w:t xml:space="preserve">.   </w:t>
      </w:r>
    </w:p>
    <w:p w:rsidR="00EC72FE" w:rsidRPr="00F75236" w:rsidRDefault="00EC72FE" w:rsidP="00EA0BEF">
      <w:pPr>
        <w:spacing w:line="360" w:lineRule="auto"/>
        <w:ind w:firstLine="720"/>
        <w:contextualSpacing/>
        <w:jc w:val="both"/>
        <w:rPr>
          <w:rFonts w:ascii="Times New Roman" w:hAnsi="Times New Roman" w:cs="Times New Roman"/>
          <w:sz w:val="24"/>
          <w:szCs w:val="24"/>
        </w:rPr>
      </w:pPr>
    </w:p>
    <w:sectPr w:rsidR="00EC72FE" w:rsidRPr="00F75236" w:rsidSect="00056FA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748F4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2D3" w:rsidRDefault="001842D3" w:rsidP="00A878BF">
      <w:r>
        <w:separator/>
      </w:r>
    </w:p>
  </w:endnote>
  <w:endnote w:type="continuationSeparator" w:id="0">
    <w:p w:rsidR="001842D3" w:rsidRDefault="001842D3" w:rsidP="00A878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2D3" w:rsidRDefault="001842D3" w:rsidP="00A878BF">
      <w:r>
        <w:separator/>
      </w:r>
    </w:p>
  </w:footnote>
  <w:footnote w:type="continuationSeparator" w:id="0">
    <w:p w:rsidR="001842D3" w:rsidRDefault="001842D3" w:rsidP="00A878BF">
      <w:r>
        <w:continuationSeparator/>
      </w:r>
    </w:p>
  </w:footnote>
  <w:footnote w:id="1">
    <w:p w:rsidR="001E627D" w:rsidRDefault="001E627D">
      <w:pPr>
        <w:pStyle w:val="FootnoteText"/>
      </w:pPr>
      <w:r w:rsidRPr="001E627D">
        <w:rPr>
          <w:rStyle w:val="FootnoteReference"/>
        </w:rPr>
        <w:sym w:font="Symbol" w:char="F02A"/>
      </w:r>
      <w:r>
        <w:t xml:space="preserve"> </w:t>
      </w:r>
      <w:r w:rsidRPr="001E627D">
        <w:rPr>
          <w:rFonts w:ascii="Times New Roman" w:hAnsi="Times New Roman" w:cs="Times New Roman"/>
        </w:rPr>
        <w:t xml:space="preserve">Refugee Law Initiative, School of Advanced Study, University of London. Email: </w:t>
      </w:r>
      <w:hyperlink r:id="rId1" w:history="1">
        <w:r w:rsidRPr="001E627D">
          <w:rPr>
            <w:rStyle w:val="Hyperlink"/>
            <w:rFonts w:ascii="Times New Roman" w:hAnsi="Times New Roman" w:cs="Times New Roman"/>
            <w:color w:val="auto"/>
          </w:rPr>
          <w:t>sarah.singer@sas.ac.uk</w:t>
        </w:r>
      </w:hyperlink>
      <w:r w:rsidRPr="001E627D">
        <w:rPr>
          <w:rFonts w:ascii="Times New Roman" w:hAnsi="Times New Roman" w:cs="Times New Roman"/>
        </w:rPr>
        <w:t>.</w:t>
      </w:r>
    </w:p>
  </w:footnote>
  <w:footnote w:id="2">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“Immigration system unfit – Reid”, </w:t>
      </w:r>
      <w:r w:rsidRPr="00F75236">
        <w:rPr>
          <w:rFonts w:ascii="Times New Roman" w:hAnsi="Times New Roman" w:cs="Times New Roman"/>
          <w:i/>
        </w:rPr>
        <w:t>BBC News</w:t>
      </w:r>
      <w:r w:rsidRPr="00F75236">
        <w:rPr>
          <w:rFonts w:ascii="Times New Roman" w:hAnsi="Times New Roman" w:cs="Times New Roman"/>
        </w:rPr>
        <w:t xml:space="preserve">, 23 May 2006, available at:  </w:t>
      </w:r>
      <w:hyperlink r:id="rId2" w:history="1">
        <w:r w:rsidRPr="00F75236">
          <w:rPr>
            <w:rStyle w:val="Hyperlink"/>
            <w:rFonts w:ascii="Times New Roman" w:hAnsi="Times New Roman" w:cs="Times New Roman"/>
            <w:color w:val="auto"/>
          </w:rPr>
          <w:t>http://news.bbc.co.uk/1/hi/uk_politics/5007148.stm</w:t>
        </w:r>
      </w:hyperlink>
      <w:r w:rsidRPr="00F75236">
        <w:rPr>
          <w:rFonts w:ascii="Times New Roman" w:hAnsi="Times New Roman" w:cs="Times New Roman"/>
        </w:rPr>
        <w:t xml:space="preserve"> (last visited 5 May 2016).</w:t>
      </w:r>
    </w:p>
  </w:footnote>
  <w:footnote w:id="3">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R v Safi (Al Ahmed)</w:t>
      </w:r>
      <w:r w:rsidRPr="00F75236">
        <w:rPr>
          <w:rFonts w:ascii="Times New Roman" w:hAnsi="Times New Roman" w:cs="Times New Roman"/>
        </w:rPr>
        <w:t xml:space="preserve"> [2003] EWCA </w:t>
      </w:r>
      <w:proofErr w:type="spellStart"/>
      <w:r w:rsidRPr="00F75236">
        <w:rPr>
          <w:rFonts w:ascii="Times New Roman" w:hAnsi="Times New Roman" w:cs="Times New Roman"/>
        </w:rPr>
        <w:t>Crim</w:t>
      </w:r>
      <w:proofErr w:type="spellEnd"/>
      <w:r w:rsidRPr="00F75236">
        <w:rPr>
          <w:rFonts w:ascii="Times New Roman" w:hAnsi="Times New Roman" w:cs="Times New Roman"/>
        </w:rPr>
        <w:t xml:space="preserve"> 1809.</w:t>
      </w:r>
      <w:proofErr w:type="gramEnd"/>
    </w:p>
  </w:footnote>
  <w:footnote w:id="4">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J. </w:t>
      </w:r>
      <w:proofErr w:type="spellStart"/>
      <w:r w:rsidRPr="00F75236">
        <w:rPr>
          <w:rFonts w:ascii="Times New Roman" w:hAnsi="Times New Roman" w:cs="Times New Roman"/>
        </w:rPr>
        <w:t>Sturcke</w:t>
      </w:r>
      <w:proofErr w:type="spellEnd"/>
      <w:r w:rsidRPr="00F75236">
        <w:rPr>
          <w:rFonts w:ascii="Times New Roman" w:hAnsi="Times New Roman" w:cs="Times New Roman"/>
        </w:rPr>
        <w:t xml:space="preserve">, “Judges overrule Reid in Afghan hijack case”, </w:t>
      </w:r>
      <w:r w:rsidRPr="00F75236">
        <w:rPr>
          <w:rFonts w:ascii="Times New Roman" w:hAnsi="Times New Roman" w:cs="Times New Roman"/>
          <w:i/>
        </w:rPr>
        <w:t>The Guardian</w:t>
      </w:r>
      <w:r w:rsidRPr="00F75236">
        <w:rPr>
          <w:rFonts w:ascii="Times New Roman" w:hAnsi="Times New Roman" w:cs="Times New Roman"/>
        </w:rPr>
        <w:t xml:space="preserve">, 4 Aug. 2006, available at:  </w:t>
      </w:r>
      <w:hyperlink r:id="rId3" w:history="1">
        <w:r w:rsidRPr="00F75236">
          <w:rPr>
            <w:rStyle w:val="Hyperlink"/>
            <w:rFonts w:ascii="Times New Roman" w:hAnsi="Times New Roman" w:cs="Times New Roman"/>
            <w:color w:val="auto"/>
          </w:rPr>
          <w:t>http://www.theguardian.com/uk/2006/aug/04/immigration.immigrationpolicy</w:t>
        </w:r>
      </w:hyperlink>
      <w:r w:rsidRPr="00F75236">
        <w:rPr>
          <w:rFonts w:ascii="Times New Roman" w:hAnsi="Times New Roman" w:cs="Times New Roman"/>
        </w:rPr>
        <w:t xml:space="preserve"> (last visited 5 May 2016).</w:t>
      </w:r>
    </w:p>
  </w:footnote>
  <w:footnote w:id="5">
    <w:p w:rsidR="00F47628" w:rsidRPr="00F75236" w:rsidRDefault="00F47628">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Ben Riley-Smith and Laura Hughes, “EU rules stopped Britain deporting murderers, rapists and violent criminals”, The Telegraph, 6 June 2016, available at: </w:t>
      </w:r>
      <w:hyperlink r:id="rId4" w:history="1">
        <w:r w:rsidRPr="00F75236">
          <w:rPr>
            <w:rStyle w:val="Hyperlink"/>
            <w:rFonts w:ascii="Times New Roman" w:hAnsi="Times New Roman" w:cs="Times New Roman"/>
            <w:color w:val="auto"/>
          </w:rPr>
          <w:t>http://www.telegraph.co.uk/news/2016/06/06/eu-rules-stopped-britain-deporting-murders-rapists-and-violent-c/</w:t>
        </w:r>
      </w:hyperlink>
      <w:r w:rsidR="00F75236">
        <w:rPr>
          <w:rFonts w:ascii="Times New Roman" w:hAnsi="Times New Roman" w:cs="Times New Roman"/>
        </w:rPr>
        <w:t xml:space="preserve"> (last visited 23 Jul.</w:t>
      </w:r>
      <w:r w:rsidRPr="00F75236">
        <w:rPr>
          <w:rFonts w:ascii="Times New Roman" w:hAnsi="Times New Roman" w:cs="Times New Roman"/>
        </w:rPr>
        <w:t xml:space="preserve"> 2016); “Failure to deport foreign criminals casts doubt on EU – MPs</w:t>
      </w:r>
      <w:r w:rsidR="00AA16FD" w:rsidRPr="00F75236">
        <w:rPr>
          <w:rFonts w:ascii="Times New Roman" w:hAnsi="Times New Roman" w:cs="Times New Roman"/>
        </w:rPr>
        <w:t>”, BBC</w:t>
      </w:r>
      <w:r w:rsidR="00F75236">
        <w:rPr>
          <w:rFonts w:ascii="Times New Roman" w:hAnsi="Times New Roman" w:cs="Times New Roman"/>
        </w:rPr>
        <w:t xml:space="preserve"> News, 3 Jun.</w:t>
      </w:r>
      <w:r w:rsidRPr="00F75236">
        <w:rPr>
          <w:rFonts w:ascii="Times New Roman" w:hAnsi="Times New Roman" w:cs="Times New Roman"/>
        </w:rPr>
        <w:t xml:space="preserve"> 2016, available at: </w:t>
      </w:r>
      <w:hyperlink r:id="rId5" w:history="1">
        <w:r w:rsidRPr="00F75236">
          <w:rPr>
            <w:rStyle w:val="Hyperlink"/>
            <w:rFonts w:ascii="Times New Roman" w:hAnsi="Times New Roman" w:cs="Times New Roman"/>
            <w:color w:val="auto"/>
          </w:rPr>
          <w:t>http://www.bbc.co.uk/news/uk-politics-eu-referendum-36441188</w:t>
        </w:r>
      </w:hyperlink>
      <w:r w:rsidR="00F75236">
        <w:rPr>
          <w:rFonts w:ascii="Times New Roman" w:hAnsi="Times New Roman" w:cs="Times New Roman"/>
        </w:rPr>
        <w:t xml:space="preserve"> (last visited 23 Jul.</w:t>
      </w:r>
      <w:r w:rsidRPr="00F75236">
        <w:rPr>
          <w:rFonts w:ascii="Times New Roman" w:hAnsi="Times New Roman" w:cs="Times New Roman"/>
        </w:rPr>
        <w:t xml:space="preserve"> 2016).</w:t>
      </w:r>
      <w:r w:rsidR="00AA16FD" w:rsidRPr="00F75236">
        <w:rPr>
          <w:rFonts w:ascii="Times New Roman" w:hAnsi="Times New Roman" w:cs="Times New Roman"/>
        </w:rPr>
        <w:t xml:space="preserve"> </w:t>
      </w:r>
      <w:r w:rsidR="00AA16FD" w:rsidRPr="00F75236">
        <w:rPr>
          <w:rFonts w:ascii="Times New Roman" w:hAnsi="Times New Roman" w:cs="Times New Roman"/>
        </w:rPr>
        <w:t xml:space="preserve">C. Cooper, “EU referendum: More than 13,000 foreign criminals awaiting deportation from UK”, </w:t>
      </w:r>
      <w:r w:rsidR="00AA16FD" w:rsidRPr="00F75236">
        <w:rPr>
          <w:rFonts w:ascii="Times New Roman" w:hAnsi="Times New Roman" w:cs="Times New Roman"/>
          <w:i/>
        </w:rPr>
        <w:t>The Independent</w:t>
      </w:r>
      <w:r w:rsidR="00AA16FD" w:rsidRPr="00F75236">
        <w:rPr>
          <w:rFonts w:ascii="Times New Roman" w:hAnsi="Times New Roman" w:cs="Times New Roman"/>
        </w:rPr>
        <w:t>, 3rd Jun</w:t>
      </w:r>
      <w:r w:rsidR="00F75236">
        <w:rPr>
          <w:rFonts w:ascii="Times New Roman" w:hAnsi="Times New Roman" w:cs="Times New Roman"/>
        </w:rPr>
        <w:t>.</w:t>
      </w:r>
      <w:r w:rsidR="00AA16FD" w:rsidRPr="00F75236">
        <w:rPr>
          <w:rFonts w:ascii="Times New Roman" w:hAnsi="Times New Roman" w:cs="Times New Roman"/>
        </w:rPr>
        <w:t xml:space="preserve"> 2016, available at: </w:t>
      </w:r>
      <w:hyperlink r:id="rId6" w:history="1">
        <w:r w:rsidR="00AA16FD" w:rsidRPr="00F75236">
          <w:rPr>
            <w:rStyle w:val="Hyperlink"/>
            <w:rFonts w:ascii="Times New Roman" w:hAnsi="Times New Roman" w:cs="Times New Roman"/>
            <w:color w:val="auto"/>
          </w:rPr>
          <w:t>http://www.independent.co.uk/news/uk/home-news/eu-referendum-more-than-13000-foreign-criminals-awaiting-deportation-from-uk-a7063026.html</w:t>
        </w:r>
      </w:hyperlink>
      <w:r w:rsidR="00AA16FD" w:rsidRPr="00F75236">
        <w:rPr>
          <w:rFonts w:ascii="Times New Roman" w:hAnsi="Times New Roman" w:cs="Times New Roman"/>
        </w:rPr>
        <w:t xml:space="preserve"> (last visited 5 Jun</w:t>
      </w:r>
      <w:r w:rsidR="00F75236">
        <w:rPr>
          <w:rFonts w:ascii="Times New Roman" w:hAnsi="Times New Roman" w:cs="Times New Roman"/>
        </w:rPr>
        <w:t>.</w:t>
      </w:r>
      <w:r w:rsidR="00AA16FD" w:rsidRPr="00F75236">
        <w:rPr>
          <w:rFonts w:ascii="Times New Roman" w:hAnsi="Times New Roman" w:cs="Times New Roman"/>
        </w:rPr>
        <w:t xml:space="preserve"> 2016)</w:t>
      </w:r>
      <w:r w:rsidR="00F75236">
        <w:rPr>
          <w:rFonts w:ascii="Times New Roman" w:hAnsi="Times New Roman" w:cs="Times New Roman"/>
        </w:rPr>
        <w:t>.</w:t>
      </w:r>
    </w:p>
  </w:footnote>
  <w:footnote w:id="6">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Convention relating to the Status of Refugees, 189 UNTS 150, 28 Jul. 1951 (entry into force: 22 Apr. 1954).</w:t>
      </w:r>
    </w:p>
  </w:footnote>
  <w:footnote w:id="7">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Home Office statistics on migration are available here &lt;</w:t>
      </w:r>
      <w:hyperlink r:id="rId7" w:history="1">
        <w:r w:rsidR="005E12D5">
          <w:rPr>
            <w:rStyle w:val="Hyperlink"/>
            <w:rFonts w:ascii="Times New Roman" w:hAnsi="Times New Roman" w:cs="Times New Roman"/>
            <w:color w:val="auto"/>
          </w:rPr>
          <w:t>https://www.gov.uk/government/collections/migration-statistics</w:t>
        </w:r>
      </w:hyperlink>
      <w:r w:rsidRPr="00F75236">
        <w:rPr>
          <w:rStyle w:val="Hyperlink"/>
          <w:rFonts w:ascii="Times New Roman" w:hAnsi="Times New Roman" w:cs="Times New Roman"/>
          <w:color w:val="auto"/>
        </w:rPr>
        <w:t>&gt;</w:t>
      </w:r>
      <w:r w:rsidR="005E12D5" w:rsidRPr="005E12D5">
        <w:rPr>
          <w:rFonts w:ascii="Times New Roman" w:hAnsi="Times New Roman" w:cs="Times New Roman"/>
        </w:rPr>
        <w:t xml:space="preserve"> (last visited 14 Jun. 2016).</w:t>
      </w:r>
      <w:r w:rsidRPr="00F75236">
        <w:rPr>
          <w:rFonts w:ascii="Times New Roman" w:hAnsi="Times New Roman" w:cs="Times New Roman"/>
        </w:rPr>
        <w:t xml:space="preserve"> </w:t>
      </w:r>
    </w:p>
  </w:footnote>
  <w:footnote w:id="8">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National Audit Office (NAO), </w:t>
      </w:r>
      <w:r w:rsidRPr="00F75236">
        <w:rPr>
          <w:rFonts w:ascii="Times New Roman" w:hAnsi="Times New Roman" w:cs="Times New Roman"/>
          <w:i/>
        </w:rPr>
        <w:t>Managing and removing foreign national offenders</w:t>
      </w:r>
      <w:r w:rsidRPr="00F75236">
        <w:rPr>
          <w:rFonts w:ascii="Times New Roman" w:hAnsi="Times New Roman" w:cs="Times New Roman"/>
        </w:rPr>
        <w:t>, 22 Oct</w:t>
      </w:r>
      <w:r w:rsidR="00F75236">
        <w:rPr>
          <w:rFonts w:ascii="Times New Roman" w:hAnsi="Times New Roman" w:cs="Times New Roman"/>
        </w:rPr>
        <w:t>.</w:t>
      </w:r>
      <w:r w:rsidRPr="00F75236">
        <w:rPr>
          <w:rFonts w:ascii="Times New Roman" w:hAnsi="Times New Roman" w:cs="Times New Roman"/>
        </w:rPr>
        <w:t xml:space="preserve"> 2014, 4-5, available at:  </w:t>
      </w:r>
      <w:hyperlink r:id="rId8" w:history="1">
        <w:r w:rsidRPr="00F75236">
          <w:rPr>
            <w:rStyle w:val="Hyperlink"/>
            <w:rFonts w:ascii="Times New Roman" w:hAnsi="Times New Roman" w:cs="Times New Roman"/>
            <w:color w:val="auto"/>
          </w:rPr>
          <w:t>http://www.nao.org.uk/wp-content/uploads/2014/10/Managing-and-removing-foreign-national-offenders.pdf</w:t>
        </w:r>
      </w:hyperlink>
      <w:r w:rsidRPr="00F75236">
        <w:rPr>
          <w:rFonts w:ascii="Times New Roman" w:hAnsi="Times New Roman" w:cs="Times New Roman"/>
        </w:rPr>
        <w:t xml:space="preserve"> (last visited 5 May 2016).</w:t>
      </w:r>
      <w:r w:rsidR="00577149" w:rsidRPr="00F75236">
        <w:rPr>
          <w:rFonts w:ascii="Times New Roman" w:hAnsi="Times New Roman" w:cs="Times New Roman"/>
        </w:rPr>
        <w:t xml:space="preserve"> Due to the limited data available, in some sections of this paper multiple sources are relied upon.</w:t>
      </w:r>
    </w:p>
  </w:footnote>
  <w:footnote w:id="9">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Although foreign nationals suspected of committing a criminal offence (even if acquitted or not charged) may also be </w:t>
      </w:r>
      <w:r w:rsidR="00DA655C">
        <w:rPr>
          <w:rFonts w:ascii="Times New Roman" w:hAnsi="Times New Roman" w:cs="Times New Roman"/>
        </w:rPr>
        <w:t>subject to removal proceedings (</w:t>
      </w:r>
      <w:r w:rsidRPr="006532C0">
        <w:rPr>
          <w:rFonts w:ascii="Times New Roman" w:hAnsi="Times New Roman" w:cs="Times New Roman"/>
        </w:rPr>
        <w:t xml:space="preserve">see n </w:t>
      </w:r>
      <w:r w:rsidR="005E12D5" w:rsidRPr="005E12D5">
        <w:rPr>
          <w:rFonts w:ascii="Times New Roman" w:hAnsi="Times New Roman" w:cs="Times New Roman"/>
        </w:rPr>
        <w:t>1</w:t>
      </w:r>
      <w:r w:rsidR="00F75236" w:rsidRPr="006532C0">
        <w:rPr>
          <w:rFonts w:ascii="Times New Roman" w:hAnsi="Times New Roman" w:cs="Times New Roman"/>
        </w:rPr>
        <w:t>4</w:t>
      </w:r>
      <w:r w:rsidR="00F75236" w:rsidRPr="00F75236">
        <w:rPr>
          <w:rFonts w:ascii="Times New Roman" w:hAnsi="Times New Roman" w:cs="Times New Roman"/>
        </w:rPr>
        <w:t xml:space="preserve"> </w:t>
      </w:r>
      <w:r w:rsidRPr="00F75236">
        <w:rPr>
          <w:rFonts w:ascii="Times New Roman" w:hAnsi="Times New Roman" w:cs="Times New Roman"/>
        </w:rPr>
        <w:t>below</w:t>
      </w:r>
      <w:r w:rsidR="00DA655C">
        <w:rPr>
          <w:rFonts w:ascii="Times New Roman" w:hAnsi="Times New Roman" w:cs="Times New Roman"/>
        </w:rPr>
        <w:t>)</w:t>
      </w:r>
      <w:r w:rsidRPr="00F75236">
        <w:rPr>
          <w:rFonts w:ascii="Times New Roman" w:hAnsi="Times New Roman" w:cs="Times New Roman"/>
        </w:rPr>
        <w:t>.</w:t>
      </w:r>
    </w:p>
  </w:footnote>
  <w:footnote w:id="10">
    <w:p w:rsidR="00000000" w:rsidRDefault="00F47628">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r w:rsidR="00F75236">
        <w:rPr>
          <w:rFonts w:ascii="Times New Roman" w:hAnsi="Times New Roman" w:cs="Times New Roman"/>
        </w:rPr>
        <w:t>House of Commons Home Affairs Committee</w:t>
      </w:r>
      <w:r w:rsidR="006532C0">
        <w:rPr>
          <w:rFonts w:ascii="Times New Roman" w:hAnsi="Times New Roman" w:cs="Times New Roman"/>
        </w:rPr>
        <w:t xml:space="preserve"> (Home Affairs Committee)</w:t>
      </w:r>
      <w:r w:rsidR="00F75236">
        <w:rPr>
          <w:rFonts w:ascii="Times New Roman" w:hAnsi="Times New Roman" w:cs="Times New Roman"/>
        </w:rPr>
        <w:t xml:space="preserve">, </w:t>
      </w:r>
      <w:r w:rsidR="005E12D5" w:rsidRPr="005E12D5">
        <w:rPr>
          <w:rFonts w:ascii="Times New Roman" w:hAnsi="Times New Roman" w:cs="Times New Roman"/>
          <w:i/>
        </w:rPr>
        <w:t>The work of the Immigration Directorates (Q4 2015), Second Report of Session 2016–17</w:t>
      </w:r>
      <w:r w:rsidR="00F75236">
        <w:rPr>
          <w:rFonts w:ascii="Times New Roman" w:hAnsi="Times New Roman" w:cs="Times New Roman"/>
        </w:rPr>
        <w:t>,</w:t>
      </w:r>
      <w:r w:rsidRPr="00F75236">
        <w:rPr>
          <w:rFonts w:ascii="Times New Roman" w:hAnsi="Times New Roman" w:cs="Times New Roman"/>
        </w:rPr>
        <w:t xml:space="preserve"> </w:t>
      </w:r>
      <w:r w:rsidR="00F75236" w:rsidRPr="00F75236">
        <w:rPr>
          <w:rFonts w:ascii="Times New Roman" w:hAnsi="Times New Roman" w:cs="Times New Roman"/>
        </w:rPr>
        <w:t>25 May 2016</w:t>
      </w:r>
      <w:r w:rsidR="00F75236">
        <w:rPr>
          <w:rFonts w:ascii="Times New Roman" w:hAnsi="Times New Roman" w:cs="Times New Roman"/>
        </w:rPr>
        <w:t xml:space="preserve">, </w:t>
      </w:r>
      <w:r w:rsidRPr="00F75236">
        <w:rPr>
          <w:rFonts w:ascii="Times New Roman" w:hAnsi="Times New Roman" w:cs="Times New Roman"/>
        </w:rPr>
        <w:t>44</w:t>
      </w:r>
      <w:r w:rsidR="00F75236">
        <w:rPr>
          <w:rFonts w:ascii="Times New Roman" w:hAnsi="Times New Roman" w:cs="Times New Roman"/>
        </w:rPr>
        <w:t>, available at</w:t>
      </w:r>
      <w:r w:rsidR="006532C0">
        <w:rPr>
          <w:rFonts w:ascii="Times New Roman" w:hAnsi="Times New Roman" w:cs="Times New Roman"/>
        </w:rPr>
        <w:t>:</w:t>
      </w:r>
      <w:r w:rsidR="00F75236">
        <w:rPr>
          <w:rFonts w:ascii="Times New Roman" w:hAnsi="Times New Roman" w:cs="Times New Roman"/>
        </w:rPr>
        <w:t xml:space="preserve"> </w:t>
      </w:r>
      <w:hyperlink r:id="rId9" w:history="1">
        <w:r w:rsidR="00F75236" w:rsidRPr="00C419FC">
          <w:rPr>
            <w:rStyle w:val="Hyperlink"/>
            <w:rFonts w:ascii="Times New Roman" w:hAnsi="Times New Roman" w:cs="Times New Roman"/>
          </w:rPr>
          <w:t>http://www.publications.parliament.uk/pa/cm201617/cmselect/cmhaff/22/22.pdf</w:t>
        </w:r>
      </w:hyperlink>
      <w:r w:rsidR="006532C0">
        <w:rPr>
          <w:rFonts w:ascii="Times New Roman" w:hAnsi="Times New Roman" w:cs="Times New Roman"/>
        </w:rPr>
        <w:t xml:space="preserve"> (last visited 17 Aug.</w:t>
      </w:r>
      <w:r w:rsidR="00F75236">
        <w:rPr>
          <w:rFonts w:ascii="Times New Roman" w:hAnsi="Times New Roman" w:cs="Times New Roman"/>
        </w:rPr>
        <w:t xml:space="preserve"> 2016)</w:t>
      </w:r>
      <w:r w:rsidRPr="00F75236">
        <w:rPr>
          <w:rFonts w:ascii="Times New Roman" w:hAnsi="Times New Roman" w:cs="Times New Roman"/>
        </w:rPr>
        <w:t xml:space="preserve">; </w:t>
      </w:r>
      <w:r w:rsidR="00F75236">
        <w:rPr>
          <w:rFonts w:ascii="Times New Roman" w:hAnsi="Times New Roman" w:cs="Times New Roman"/>
        </w:rPr>
        <w:t xml:space="preserve">Home Affairs Committee, </w:t>
      </w:r>
      <w:r w:rsidR="005E12D5" w:rsidRPr="005E12D5">
        <w:rPr>
          <w:rFonts w:ascii="Times New Roman" w:hAnsi="Times New Roman" w:cs="Times New Roman"/>
          <w:i/>
        </w:rPr>
        <w:t>The work of the Immigration Directorates (Q1 2016), Sixth Report of Session 2016–17</w:t>
      </w:r>
      <w:r w:rsidR="006532C0">
        <w:rPr>
          <w:rFonts w:ascii="Times New Roman" w:hAnsi="Times New Roman" w:cs="Times New Roman"/>
        </w:rPr>
        <w:t>, 19 Jul.</w:t>
      </w:r>
      <w:r w:rsidR="006532C0" w:rsidRPr="006532C0">
        <w:rPr>
          <w:rFonts w:ascii="Times New Roman" w:hAnsi="Times New Roman" w:cs="Times New Roman"/>
        </w:rPr>
        <w:t xml:space="preserve"> 2016</w:t>
      </w:r>
      <w:r w:rsidR="006532C0">
        <w:rPr>
          <w:rFonts w:ascii="Times New Roman" w:hAnsi="Times New Roman" w:cs="Times New Roman"/>
        </w:rPr>
        <w:t xml:space="preserve">, </w:t>
      </w:r>
      <w:r w:rsidRPr="00F75236">
        <w:rPr>
          <w:rFonts w:ascii="Times New Roman" w:hAnsi="Times New Roman" w:cs="Times New Roman"/>
        </w:rPr>
        <w:t>38</w:t>
      </w:r>
      <w:r w:rsidR="006532C0">
        <w:rPr>
          <w:rFonts w:ascii="Times New Roman" w:hAnsi="Times New Roman" w:cs="Times New Roman"/>
        </w:rPr>
        <w:t xml:space="preserve">, available at: </w:t>
      </w:r>
      <w:hyperlink r:id="rId10" w:history="1">
        <w:r w:rsidR="006532C0" w:rsidRPr="00C419FC">
          <w:rPr>
            <w:rStyle w:val="Hyperlink"/>
            <w:rFonts w:ascii="Times New Roman" w:hAnsi="Times New Roman" w:cs="Times New Roman"/>
          </w:rPr>
          <w:t>http://www.publications.parliament.uk/pa/cm201617/cmselect/cmhaff/151/151.pdf</w:t>
        </w:r>
      </w:hyperlink>
      <w:r w:rsidR="006532C0">
        <w:rPr>
          <w:rFonts w:ascii="Times New Roman" w:hAnsi="Times New Roman" w:cs="Times New Roman"/>
        </w:rPr>
        <w:t xml:space="preserve"> (last visited 17 Aug. 2016). </w:t>
      </w:r>
    </w:p>
  </w:footnote>
  <w:footnote w:id="11">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rPr>
        <w:t xml:space="preserve">NAO, </w:t>
      </w:r>
      <w:r w:rsidRPr="00F75236">
        <w:rPr>
          <w:rFonts w:ascii="Times New Roman" w:hAnsi="Times New Roman" w:cs="Times New Roman"/>
          <w:i/>
        </w:rPr>
        <w:t>Managing and removing foreign national offenders</w:t>
      </w:r>
      <w:r w:rsidRPr="00F75236">
        <w:rPr>
          <w:rFonts w:ascii="Times New Roman" w:hAnsi="Times New Roman" w:cs="Times New Roman"/>
        </w:rPr>
        <w:t xml:space="preserve">, (n </w:t>
      </w:r>
      <w:r w:rsidR="006532C0">
        <w:rPr>
          <w:rFonts w:ascii="Times New Roman" w:hAnsi="Times New Roman" w:cs="Times New Roman"/>
        </w:rPr>
        <w:t>7</w:t>
      </w:r>
      <w:r w:rsidRPr="00F75236">
        <w:rPr>
          <w:rFonts w:ascii="Times New Roman" w:hAnsi="Times New Roman" w:cs="Times New Roman"/>
        </w:rPr>
        <w:t>), 4-5.</w:t>
      </w:r>
      <w:proofErr w:type="gramEnd"/>
    </w:p>
  </w:footnote>
  <w:footnote w:id="12">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006532C0" w:rsidRPr="00F75236">
        <w:rPr>
          <w:rFonts w:ascii="Times New Roman" w:hAnsi="Times New Roman" w:cs="Times New Roman"/>
          <w:i/>
        </w:rPr>
        <w:t>Ibid</w:t>
      </w:r>
      <w:r w:rsidR="006532C0" w:rsidRPr="00F75236">
        <w:rPr>
          <w:rFonts w:ascii="Times New Roman" w:hAnsi="Times New Roman" w:cs="Times New Roman"/>
        </w:rPr>
        <w:t>.,</w:t>
      </w:r>
      <w:proofErr w:type="gramEnd"/>
      <w:r w:rsidR="006532C0" w:rsidRPr="00F75236">
        <w:rPr>
          <w:rFonts w:ascii="Times New Roman" w:hAnsi="Times New Roman" w:cs="Times New Roman"/>
        </w:rPr>
        <w:t xml:space="preserve"> 13, Figure 1</w:t>
      </w:r>
      <w:r w:rsidR="006532C0">
        <w:rPr>
          <w:rFonts w:ascii="Times New Roman" w:hAnsi="Times New Roman" w:cs="Times New Roman"/>
        </w:rPr>
        <w:t xml:space="preserve">; Home Affairs Committee, </w:t>
      </w:r>
      <w:r w:rsidR="005E12D5" w:rsidRPr="005E12D5">
        <w:rPr>
          <w:rFonts w:ascii="Times New Roman" w:hAnsi="Times New Roman" w:cs="Times New Roman"/>
          <w:i/>
        </w:rPr>
        <w:t>The work of the Immigration Directorates (Q1 2016)</w:t>
      </w:r>
      <w:r w:rsidR="006532C0">
        <w:rPr>
          <w:rFonts w:ascii="Times New Roman" w:hAnsi="Times New Roman" w:cs="Times New Roman"/>
        </w:rPr>
        <w:t xml:space="preserve"> (n 9), </w:t>
      </w:r>
      <w:r w:rsidRPr="00F75236">
        <w:rPr>
          <w:rFonts w:ascii="Times New Roman" w:hAnsi="Times New Roman" w:cs="Times New Roman"/>
        </w:rPr>
        <w:t>39.</w:t>
      </w:r>
    </w:p>
  </w:footnote>
  <w:footnote w:id="13">
    <w:p w:rsidR="00F47628" w:rsidRPr="00F75236" w:rsidRDefault="00F47628" w:rsidP="00EA0BEF">
      <w:pPr>
        <w:pStyle w:val="Default"/>
        <w:jc w:val="both"/>
        <w:rPr>
          <w:rFonts w:ascii="Times New Roman" w:hAnsi="Times New Roman" w:cs="Times New Roman"/>
          <w:color w:val="auto"/>
          <w:sz w:val="20"/>
          <w:szCs w:val="20"/>
        </w:rPr>
      </w:pPr>
      <w:r w:rsidRPr="00F75236">
        <w:rPr>
          <w:rStyle w:val="FootnoteReference"/>
          <w:rFonts w:ascii="Times New Roman" w:hAnsi="Times New Roman" w:cs="Times New Roman"/>
          <w:color w:val="auto"/>
          <w:sz w:val="20"/>
          <w:szCs w:val="20"/>
        </w:rPr>
        <w:footnoteRef/>
      </w:r>
      <w:r w:rsidRPr="00F75236">
        <w:rPr>
          <w:rFonts w:ascii="Times New Roman" w:hAnsi="Times New Roman" w:cs="Times New Roman"/>
          <w:color w:val="auto"/>
          <w:sz w:val="20"/>
          <w:szCs w:val="20"/>
        </w:rPr>
        <w:t xml:space="preserve"> Immigration Act 1971, </w:t>
      </w:r>
      <w:proofErr w:type="gramStart"/>
      <w:r w:rsidRPr="00F75236">
        <w:rPr>
          <w:rFonts w:ascii="Times New Roman" w:hAnsi="Times New Roman" w:cs="Times New Roman"/>
          <w:color w:val="auto"/>
          <w:sz w:val="20"/>
          <w:szCs w:val="20"/>
        </w:rPr>
        <w:t>s.3(</w:t>
      </w:r>
      <w:proofErr w:type="gramEnd"/>
      <w:r w:rsidRPr="00F75236">
        <w:rPr>
          <w:rFonts w:ascii="Times New Roman" w:hAnsi="Times New Roman" w:cs="Times New Roman"/>
          <w:color w:val="auto"/>
          <w:sz w:val="20"/>
          <w:szCs w:val="20"/>
        </w:rPr>
        <w:t>6), s.3(5)(a).</w:t>
      </w:r>
    </w:p>
  </w:footnote>
  <w:footnote w:id="14">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UK Borders Act 2007, ss. 32-39.</w:t>
      </w:r>
    </w:p>
  </w:footnote>
  <w:footnote w:id="15">
    <w:p w:rsidR="00000000" w:rsidRDefault="00F47628">
      <w:pPr>
        <w:pStyle w:val="Default"/>
        <w:rPr>
          <w:rFonts w:ascii="Times New Roman" w:hAnsi="Times New Roman" w:cs="Times New Roman"/>
          <w:color w:val="auto"/>
          <w:sz w:val="20"/>
          <w:szCs w:val="20"/>
        </w:rPr>
      </w:pPr>
      <w:r w:rsidRPr="00F75236">
        <w:rPr>
          <w:rStyle w:val="FootnoteReference"/>
          <w:rFonts w:ascii="Times New Roman" w:hAnsi="Times New Roman" w:cs="Times New Roman"/>
          <w:color w:val="auto"/>
          <w:sz w:val="20"/>
          <w:szCs w:val="20"/>
        </w:rPr>
        <w:footnoteRef/>
      </w:r>
      <w:r w:rsidRPr="00F75236">
        <w:rPr>
          <w:rFonts w:ascii="Times New Roman" w:hAnsi="Times New Roman" w:cs="Times New Roman"/>
          <w:color w:val="auto"/>
          <w:sz w:val="20"/>
          <w:szCs w:val="20"/>
        </w:rPr>
        <w:t xml:space="preserve"> Home Office, Immigration Directorate Instructions, </w:t>
      </w:r>
      <w:r w:rsidRPr="00F75236">
        <w:rPr>
          <w:rFonts w:ascii="Times New Roman" w:hAnsi="Times New Roman" w:cs="Times New Roman"/>
          <w:i/>
          <w:color w:val="auto"/>
          <w:sz w:val="20"/>
          <w:szCs w:val="20"/>
        </w:rPr>
        <w:t>Deporting non-EEA foreign nationals</w:t>
      </w:r>
      <w:r w:rsidRPr="00F75236">
        <w:rPr>
          <w:rFonts w:ascii="Times New Roman" w:hAnsi="Times New Roman" w:cs="Times New Roman"/>
          <w:color w:val="auto"/>
          <w:sz w:val="20"/>
          <w:szCs w:val="20"/>
        </w:rPr>
        <w:t xml:space="preserve">, Version 3.1, Apr. 2015, s.2.3, available at:  </w:t>
      </w:r>
      <w:hyperlink r:id="rId11" w:history="1">
        <w:r w:rsidR="005E12D5">
          <w:rPr>
            <w:rStyle w:val="Hyperlink"/>
            <w:rFonts w:ascii="Times New Roman" w:hAnsi="Times New Roman" w:cs="Times New Roman"/>
            <w:color w:val="auto"/>
            <w:sz w:val="20"/>
            <w:szCs w:val="20"/>
          </w:rPr>
          <w:t>https://www.gov.uk/government/uploads/system/uploads/attachment_data/file/426906/Deport-non_eea_Foreign_Nationals.pdf</w:t>
        </w:r>
      </w:hyperlink>
      <w:r w:rsidRPr="006532C0">
        <w:rPr>
          <w:rFonts w:ascii="Times New Roman" w:hAnsi="Times New Roman" w:cs="Times New Roman"/>
          <w:color w:val="auto"/>
          <w:sz w:val="20"/>
          <w:szCs w:val="20"/>
        </w:rPr>
        <w:t xml:space="preserve"> (last visited 5 May 2016); NAO, </w:t>
      </w:r>
      <w:r w:rsidRPr="006532C0">
        <w:rPr>
          <w:rFonts w:ascii="Times New Roman" w:hAnsi="Times New Roman" w:cs="Times New Roman"/>
          <w:i/>
          <w:color w:val="auto"/>
          <w:sz w:val="20"/>
          <w:szCs w:val="20"/>
        </w:rPr>
        <w:t>Managing and removing foreign national offenders</w:t>
      </w:r>
      <w:r w:rsidRPr="006532C0">
        <w:rPr>
          <w:rFonts w:ascii="Times New Roman" w:hAnsi="Times New Roman" w:cs="Times New Roman"/>
          <w:color w:val="auto"/>
          <w:sz w:val="20"/>
          <w:szCs w:val="20"/>
        </w:rPr>
        <w:t xml:space="preserve">, (n </w:t>
      </w:r>
      <w:r w:rsidR="005E12D5" w:rsidRPr="005E12D5">
        <w:rPr>
          <w:rFonts w:ascii="Times New Roman" w:hAnsi="Times New Roman" w:cs="Times New Roman"/>
          <w:color w:val="auto"/>
          <w:sz w:val="20"/>
          <w:szCs w:val="20"/>
        </w:rPr>
        <w:t>7</w:t>
      </w:r>
      <w:r w:rsidRPr="006532C0">
        <w:rPr>
          <w:rFonts w:ascii="Times New Roman" w:hAnsi="Times New Roman" w:cs="Times New Roman"/>
          <w:color w:val="auto"/>
          <w:sz w:val="20"/>
          <w:szCs w:val="20"/>
        </w:rPr>
        <w:t>),  7 and 16. There remains a power for the Secretary of State to deem an individual’s deportation ‘conducive to the public good’ regardless of whether or not that individual has a criminal conviction. Operation Nexus, a collaboratio</w:t>
      </w:r>
      <w:r w:rsidRPr="005A5946">
        <w:rPr>
          <w:rFonts w:ascii="Times New Roman" w:hAnsi="Times New Roman" w:cs="Times New Roman"/>
          <w:color w:val="auto"/>
          <w:sz w:val="20"/>
          <w:szCs w:val="20"/>
        </w:rPr>
        <w:t xml:space="preserve">n between the Metropolitan Police Service and the Home Office launched in 2012 to try and deport more foreign nationals from the UK, deals with individuals whose deportation is said to be ‘high harm’. Metropolitan Police, </w:t>
      </w:r>
      <w:r w:rsidRPr="000A3505">
        <w:rPr>
          <w:rStyle w:val="heading-main"/>
          <w:rFonts w:ascii="Times New Roman" w:hAnsi="Times New Roman" w:cs="Times New Roman"/>
          <w:i/>
          <w:color w:val="auto"/>
          <w:sz w:val="20"/>
          <w:szCs w:val="20"/>
        </w:rPr>
        <w:t>Operation Nexus launches</w:t>
      </w:r>
      <w:r w:rsidRPr="000A3505">
        <w:rPr>
          <w:rStyle w:val="heading-main"/>
          <w:rFonts w:ascii="Times New Roman" w:hAnsi="Times New Roman" w:cs="Times New Roman"/>
          <w:color w:val="auto"/>
          <w:sz w:val="20"/>
          <w:szCs w:val="20"/>
        </w:rPr>
        <w:t xml:space="preserve">, </w:t>
      </w:r>
      <w:r w:rsidRPr="000A3505">
        <w:rPr>
          <w:rFonts w:ascii="Times New Roman" w:hAnsi="Times New Roman" w:cs="Times New Roman"/>
          <w:color w:val="auto"/>
          <w:sz w:val="20"/>
          <w:szCs w:val="20"/>
        </w:rPr>
        <w:t xml:space="preserve">10 Nov. 2012, available at: </w:t>
      </w:r>
      <w:hyperlink r:id="rId12" w:history="1">
        <w:r w:rsidR="005E12D5">
          <w:rPr>
            <w:rStyle w:val="Hyperlink"/>
            <w:rFonts w:ascii="Times New Roman" w:hAnsi="Times New Roman" w:cs="Times New Roman"/>
            <w:color w:val="auto"/>
            <w:sz w:val="20"/>
            <w:szCs w:val="20"/>
          </w:rPr>
          <w:t>http://content.met.police.uk/News/Operation-Nexus-launches/1400012909227/1257246741786</w:t>
        </w:r>
      </w:hyperlink>
      <w:r w:rsidRPr="006532C0">
        <w:rPr>
          <w:rStyle w:val="Hyperlink"/>
          <w:rFonts w:ascii="Times New Roman" w:hAnsi="Times New Roman" w:cs="Times New Roman"/>
          <w:color w:val="auto"/>
          <w:sz w:val="20"/>
          <w:szCs w:val="20"/>
        </w:rPr>
        <w:t xml:space="preserve"> </w:t>
      </w:r>
      <w:r w:rsidRPr="006532C0">
        <w:rPr>
          <w:rFonts w:ascii="Times New Roman" w:hAnsi="Times New Roman" w:cs="Times New Roman"/>
          <w:color w:val="auto"/>
          <w:sz w:val="20"/>
          <w:szCs w:val="20"/>
        </w:rPr>
        <w:t>(last visited 6 Jan. 2016)</w:t>
      </w:r>
      <w:r w:rsidRPr="005A5946">
        <w:rPr>
          <w:rStyle w:val="Hyperlink"/>
          <w:rFonts w:ascii="Times New Roman" w:hAnsi="Times New Roman" w:cs="Times New Roman"/>
          <w:color w:val="auto"/>
          <w:sz w:val="20"/>
          <w:szCs w:val="20"/>
        </w:rPr>
        <w:t xml:space="preserve">. </w:t>
      </w:r>
      <w:r w:rsidRPr="000A3505">
        <w:rPr>
          <w:rFonts w:ascii="Times New Roman" w:hAnsi="Times New Roman" w:cs="Times New Roman"/>
          <w:color w:val="auto"/>
          <w:sz w:val="20"/>
          <w:szCs w:val="20"/>
        </w:rPr>
        <w:t xml:space="preserve">However there is no definition of the level of harm and it is clear that Operation Nexus has targeted individuals who are merely suspected of having committed a criminal offence, and have been acquitted or not even charged.  </w:t>
      </w:r>
      <w:proofErr w:type="spellStart"/>
      <w:r w:rsidRPr="000A3505">
        <w:rPr>
          <w:rFonts w:ascii="Times New Roman" w:hAnsi="Times New Roman" w:cs="Times New Roman"/>
          <w:color w:val="auto"/>
          <w:sz w:val="20"/>
          <w:szCs w:val="20"/>
        </w:rPr>
        <w:t>Luqmani</w:t>
      </w:r>
      <w:proofErr w:type="spellEnd"/>
      <w:r w:rsidRPr="000A3505">
        <w:rPr>
          <w:rFonts w:ascii="Times New Roman" w:hAnsi="Times New Roman" w:cs="Times New Roman"/>
          <w:color w:val="auto"/>
          <w:sz w:val="20"/>
          <w:szCs w:val="20"/>
        </w:rPr>
        <w:t xml:space="preserve"> Thompson &amp; Partners, </w:t>
      </w:r>
      <w:r w:rsidRPr="000A3505">
        <w:rPr>
          <w:rFonts w:ascii="Times New Roman" w:hAnsi="Times New Roman" w:cs="Times New Roman"/>
          <w:i/>
          <w:color w:val="auto"/>
          <w:sz w:val="20"/>
          <w:szCs w:val="20"/>
        </w:rPr>
        <w:t>Operation Nexus: Briefing Paper</w:t>
      </w:r>
      <w:r w:rsidRPr="000A3505">
        <w:rPr>
          <w:rFonts w:ascii="Times New Roman" w:hAnsi="Times New Roman" w:cs="Times New Roman"/>
          <w:color w:val="auto"/>
          <w:sz w:val="20"/>
          <w:szCs w:val="20"/>
        </w:rPr>
        <w:t>, 1 Sep. 2014, availabl</w:t>
      </w:r>
      <w:r w:rsidRPr="00F75236">
        <w:rPr>
          <w:rFonts w:ascii="Times New Roman" w:hAnsi="Times New Roman" w:cs="Times New Roman"/>
          <w:color w:val="auto"/>
          <w:sz w:val="20"/>
          <w:szCs w:val="20"/>
        </w:rPr>
        <w:t xml:space="preserve">e at: </w:t>
      </w:r>
      <w:hyperlink r:id="rId13" w:history="1">
        <w:r w:rsidRPr="00F75236">
          <w:rPr>
            <w:rStyle w:val="Hyperlink"/>
            <w:rFonts w:ascii="Times New Roman" w:hAnsi="Times New Roman" w:cs="Times New Roman"/>
            <w:color w:val="auto"/>
            <w:sz w:val="20"/>
            <w:szCs w:val="20"/>
          </w:rPr>
          <w:t>http://www.luqmanithompson.com/Operation-Nexus-Briefing-Paper.pdf</w:t>
        </w:r>
      </w:hyperlink>
      <w:r w:rsidRPr="00F75236">
        <w:rPr>
          <w:rFonts w:ascii="Times New Roman" w:hAnsi="Times New Roman" w:cs="Times New Roman"/>
          <w:color w:val="auto"/>
          <w:sz w:val="20"/>
          <w:szCs w:val="20"/>
        </w:rPr>
        <w:t xml:space="preserve"> (last visited 6 Jan. 2016).</w:t>
      </w:r>
    </w:p>
  </w:footnote>
  <w:footnote w:id="16">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European Convention on Human Rights, ETS No. 005, </w:t>
      </w:r>
      <w:proofErr w:type="gramStart"/>
      <w:r w:rsidRPr="00F75236">
        <w:rPr>
          <w:rFonts w:ascii="Times New Roman" w:hAnsi="Times New Roman" w:cs="Times New Roman"/>
        </w:rPr>
        <w:t>4</w:t>
      </w:r>
      <w:proofErr w:type="gramEnd"/>
      <w:r w:rsidRPr="00F75236">
        <w:rPr>
          <w:rFonts w:ascii="Times New Roman" w:hAnsi="Times New Roman" w:cs="Times New Roman"/>
        </w:rPr>
        <w:t xml:space="preserve"> Nov. 1950 (entry into force: 3 Sep. 1953).</w:t>
      </w:r>
    </w:p>
  </w:footnote>
  <w:footnote w:id="17">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r w:rsidR="006532C0" w:rsidRPr="006532C0">
        <w:rPr>
          <w:rFonts w:ascii="Times New Roman" w:hAnsi="Times New Roman" w:cs="Times New Roman"/>
        </w:rPr>
        <w:t xml:space="preserve"> </w:t>
      </w:r>
      <w:proofErr w:type="gramStart"/>
      <w:r w:rsidR="006532C0">
        <w:rPr>
          <w:rFonts w:ascii="Times New Roman" w:hAnsi="Times New Roman" w:cs="Times New Roman"/>
        </w:rPr>
        <w:t xml:space="preserve">Home Affairs Committee, </w:t>
      </w:r>
      <w:r w:rsidR="006532C0" w:rsidRPr="00995F88">
        <w:rPr>
          <w:rFonts w:ascii="Times New Roman" w:hAnsi="Times New Roman" w:cs="Times New Roman"/>
          <w:i/>
        </w:rPr>
        <w:t>The work of the Immigration Directorates (</w:t>
      </w:r>
      <w:r w:rsidR="006532C0">
        <w:rPr>
          <w:rFonts w:ascii="Times New Roman" w:hAnsi="Times New Roman" w:cs="Times New Roman"/>
          <w:i/>
        </w:rPr>
        <w:t>Q4 2015</w:t>
      </w:r>
      <w:r w:rsidR="006532C0" w:rsidRPr="00995F88">
        <w:rPr>
          <w:rFonts w:ascii="Times New Roman" w:hAnsi="Times New Roman" w:cs="Times New Roman"/>
          <w:i/>
        </w:rPr>
        <w:t>)</w:t>
      </w:r>
      <w:r w:rsidR="006532C0">
        <w:rPr>
          <w:rFonts w:ascii="Times New Roman" w:hAnsi="Times New Roman" w:cs="Times New Roman"/>
        </w:rPr>
        <w:t xml:space="preserve"> (n 9)</w:t>
      </w:r>
      <w:r w:rsidRPr="00F75236">
        <w:rPr>
          <w:rFonts w:ascii="Times New Roman" w:hAnsi="Times New Roman" w:cs="Times New Roman"/>
        </w:rPr>
        <w:t>, p.43.</w:t>
      </w:r>
      <w:proofErr w:type="gramEnd"/>
    </w:p>
  </w:footnote>
  <w:footnote w:id="18">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rPr>
        <w:t xml:space="preserve">NAO, </w:t>
      </w:r>
      <w:r w:rsidRPr="00F75236">
        <w:rPr>
          <w:rFonts w:ascii="Times New Roman" w:hAnsi="Times New Roman" w:cs="Times New Roman"/>
          <w:i/>
        </w:rPr>
        <w:t>Managing and removing foreign national offenders</w:t>
      </w:r>
      <w:r w:rsidRPr="00F75236">
        <w:rPr>
          <w:rFonts w:ascii="Times New Roman" w:hAnsi="Times New Roman" w:cs="Times New Roman"/>
        </w:rPr>
        <w:t xml:space="preserve">, (n </w:t>
      </w:r>
      <w:r w:rsidR="006532C0">
        <w:rPr>
          <w:rFonts w:ascii="Times New Roman" w:hAnsi="Times New Roman" w:cs="Times New Roman"/>
        </w:rPr>
        <w:t>7</w:t>
      </w:r>
      <w:r w:rsidRPr="00F75236">
        <w:rPr>
          <w:rFonts w:ascii="Times New Roman" w:hAnsi="Times New Roman" w:cs="Times New Roman"/>
        </w:rPr>
        <w:t>), 35.</w:t>
      </w:r>
      <w:proofErr w:type="gramEnd"/>
    </w:p>
  </w:footnote>
  <w:footnote w:id="19">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15.</w:t>
      </w:r>
    </w:p>
  </w:footnote>
  <w:footnote w:id="20">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(in a range of between £770 million and £1,041 million)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15.</w:t>
      </w:r>
    </w:p>
  </w:footnote>
  <w:footnote w:id="21">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Statement of </w:t>
      </w:r>
      <w:proofErr w:type="spellStart"/>
      <w:r w:rsidRPr="00F75236">
        <w:rPr>
          <w:rFonts w:ascii="Times New Roman" w:hAnsi="Times New Roman" w:cs="Times New Roman"/>
        </w:rPr>
        <w:t>Amyas</w:t>
      </w:r>
      <w:proofErr w:type="spellEnd"/>
      <w:r w:rsidRPr="00F75236">
        <w:rPr>
          <w:rFonts w:ascii="Times New Roman" w:hAnsi="Times New Roman" w:cs="Times New Roman"/>
        </w:rPr>
        <w:t xml:space="preserve"> Morse, head of the National Audit Office, 22 Oct. 2014, available at:  http://www.nao.org.uk/report/managing-and-removing-foreign-national-offenders/ (last visited 14 March 2015).</w:t>
      </w:r>
    </w:p>
  </w:footnote>
  <w:footnote w:id="22">
    <w:p w:rsidR="00F47628" w:rsidRPr="00F75236" w:rsidRDefault="00F47628">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r w:rsidR="007C4031">
        <w:rPr>
          <w:rFonts w:ascii="Times New Roman" w:hAnsi="Times New Roman" w:cs="Times New Roman"/>
        </w:rPr>
        <w:t xml:space="preserve">Home Affairs Committee, </w:t>
      </w:r>
      <w:r w:rsidR="007C4031" w:rsidRPr="00995F88">
        <w:rPr>
          <w:rFonts w:ascii="Times New Roman" w:hAnsi="Times New Roman" w:cs="Times New Roman"/>
          <w:i/>
        </w:rPr>
        <w:t>The work of the Immigration Directorates (Q</w:t>
      </w:r>
      <w:r w:rsidR="007C4031">
        <w:rPr>
          <w:rFonts w:ascii="Times New Roman" w:hAnsi="Times New Roman" w:cs="Times New Roman"/>
          <w:i/>
        </w:rPr>
        <w:t>4 2015</w:t>
      </w:r>
      <w:r w:rsidR="007C4031" w:rsidRPr="00995F88">
        <w:rPr>
          <w:rFonts w:ascii="Times New Roman" w:hAnsi="Times New Roman" w:cs="Times New Roman"/>
          <w:i/>
        </w:rPr>
        <w:t>)</w:t>
      </w:r>
      <w:r w:rsidR="007C4031">
        <w:rPr>
          <w:rFonts w:ascii="Times New Roman" w:hAnsi="Times New Roman" w:cs="Times New Roman"/>
        </w:rPr>
        <w:t xml:space="preserve"> (n 9)</w:t>
      </w:r>
      <w:r w:rsidRPr="00F75236">
        <w:rPr>
          <w:rFonts w:ascii="Times New Roman" w:hAnsi="Times New Roman" w:cs="Times New Roman"/>
        </w:rPr>
        <w:t>, 44</w:t>
      </w:r>
    </w:p>
  </w:footnote>
  <w:footnote w:id="23">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It seems that around half of FNOs in prison come from EU countries and would therefore rely on EU law rather than human rights law to resist deportation. </w:t>
      </w:r>
      <w:proofErr w:type="gramStart"/>
      <w:r w:rsidRPr="00F75236">
        <w:rPr>
          <w:rFonts w:ascii="Times New Roman" w:hAnsi="Times New Roman" w:cs="Times New Roman"/>
        </w:rPr>
        <w:t xml:space="preserve">NAO, </w:t>
      </w:r>
      <w:r w:rsidRPr="00F75236">
        <w:rPr>
          <w:rFonts w:ascii="Times New Roman" w:hAnsi="Times New Roman" w:cs="Times New Roman"/>
          <w:i/>
        </w:rPr>
        <w:t>Managing and removing foreign national offenders</w:t>
      </w:r>
      <w:r w:rsidRPr="00F75236">
        <w:rPr>
          <w:rFonts w:ascii="Times New Roman" w:hAnsi="Times New Roman" w:cs="Times New Roman"/>
        </w:rPr>
        <w:t xml:space="preserve">, (n </w:t>
      </w:r>
      <w:r w:rsidR="007C4031">
        <w:rPr>
          <w:rFonts w:ascii="Times New Roman" w:hAnsi="Times New Roman" w:cs="Times New Roman"/>
        </w:rPr>
        <w:t>7</w:t>
      </w:r>
      <w:r w:rsidRPr="00F75236">
        <w:rPr>
          <w:rFonts w:ascii="Times New Roman" w:hAnsi="Times New Roman" w:cs="Times New Roman"/>
        </w:rPr>
        <w:t>), 13.</w:t>
      </w:r>
      <w:proofErr w:type="gramEnd"/>
      <w:r w:rsidRPr="00F75236">
        <w:rPr>
          <w:rFonts w:ascii="Times New Roman" w:hAnsi="Times New Roman" w:cs="Times New Roman"/>
        </w:rPr>
        <w:t xml:space="preserve"> The </w:t>
      </w:r>
      <w:r w:rsidR="00577149" w:rsidRPr="00F75236">
        <w:rPr>
          <w:rFonts w:ascii="Times New Roman" w:hAnsi="Times New Roman" w:cs="Times New Roman"/>
        </w:rPr>
        <w:t>Home</w:t>
      </w:r>
      <w:r w:rsidRPr="00F75236">
        <w:rPr>
          <w:rFonts w:ascii="Times New Roman" w:hAnsi="Times New Roman" w:cs="Times New Roman"/>
        </w:rPr>
        <w:t xml:space="preserve"> Affairs Committee described the Home Secretary’s suggestion that remaining a member of the EU will make it easier to remove EU-national FNOs from the UK</w:t>
      </w:r>
      <w:r w:rsidR="007C4031">
        <w:rPr>
          <w:rFonts w:ascii="Times New Roman" w:hAnsi="Times New Roman" w:cs="Times New Roman"/>
        </w:rPr>
        <w:t xml:space="preserve"> </w:t>
      </w:r>
      <w:r w:rsidR="007C4031" w:rsidRPr="00F75236">
        <w:rPr>
          <w:rFonts w:ascii="Times New Roman" w:hAnsi="Times New Roman" w:cs="Times New Roman"/>
        </w:rPr>
        <w:t>as ‘unconvincing’</w:t>
      </w:r>
      <w:r w:rsidRPr="00F75236">
        <w:rPr>
          <w:rFonts w:ascii="Times New Roman" w:hAnsi="Times New Roman" w:cs="Times New Roman"/>
        </w:rPr>
        <w:t xml:space="preserve">. </w:t>
      </w:r>
      <w:proofErr w:type="gramStart"/>
      <w:r w:rsidR="007C4031">
        <w:rPr>
          <w:rFonts w:ascii="Times New Roman" w:hAnsi="Times New Roman" w:cs="Times New Roman"/>
        </w:rPr>
        <w:t xml:space="preserve">Home Affairs Committee, </w:t>
      </w:r>
      <w:r w:rsidR="007C4031" w:rsidRPr="00995F88">
        <w:rPr>
          <w:rFonts w:ascii="Times New Roman" w:hAnsi="Times New Roman" w:cs="Times New Roman"/>
          <w:i/>
        </w:rPr>
        <w:t>The work of the Immigration Directorates (Q</w:t>
      </w:r>
      <w:r w:rsidR="007C4031">
        <w:rPr>
          <w:rFonts w:ascii="Times New Roman" w:hAnsi="Times New Roman" w:cs="Times New Roman"/>
          <w:i/>
        </w:rPr>
        <w:t>4 2015</w:t>
      </w:r>
      <w:r w:rsidR="007C4031" w:rsidRPr="00995F88">
        <w:rPr>
          <w:rFonts w:ascii="Times New Roman" w:hAnsi="Times New Roman" w:cs="Times New Roman"/>
          <w:i/>
        </w:rPr>
        <w:t>)</w:t>
      </w:r>
      <w:r w:rsidR="007C4031">
        <w:rPr>
          <w:rFonts w:ascii="Times New Roman" w:hAnsi="Times New Roman" w:cs="Times New Roman"/>
        </w:rPr>
        <w:t xml:space="preserve"> (n 9), </w:t>
      </w:r>
      <w:r w:rsidRPr="00F75236">
        <w:rPr>
          <w:rFonts w:ascii="Times New Roman" w:hAnsi="Times New Roman" w:cs="Times New Roman"/>
        </w:rPr>
        <w:t>45</w:t>
      </w:r>
      <w:r w:rsidR="00577149" w:rsidRPr="00F75236">
        <w:rPr>
          <w:rFonts w:ascii="Times New Roman" w:hAnsi="Times New Roman" w:cs="Times New Roman"/>
        </w:rPr>
        <w:t>.</w:t>
      </w:r>
      <w:proofErr w:type="gramEnd"/>
      <w:r w:rsidR="00577149" w:rsidRPr="00F75236">
        <w:rPr>
          <w:rFonts w:ascii="Times New Roman" w:hAnsi="Times New Roman" w:cs="Times New Roman"/>
        </w:rPr>
        <w:t xml:space="preserve"> Unfortunately it is beyond the scope of this paper to consider the specific protection that this group of persons enjoy.</w:t>
      </w:r>
    </w:p>
  </w:footnote>
  <w:footnote w:id="24">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spellStart"/>
      <w:proofErr w:type="gramStart"/>
      <w:r w:rsidRPr="00F75236">
        <w:rPr>
          <w:rFonts w:ascii="Times New Roman" w:hAnsi="Times New Roman" w:cs="Times New Roman"/>
        </w:rPr>
        <w:t>ECtHR</w:t>
      </w:r>
      <w:proofErr w:type="spellEnd"/>
      <w:r w:rsidRPr="00F75236">
        <w:rPr>
          <w:rFonts w:ascii="Times New Roman" w:hAnsi="Times New Roman" w:cs="Times New Roman"/>
        </w:rPr>
        <w:t xml:space="preserve">, </w:t>
      </w:r>
      <w:proofErr w:type="spellStart"/>
      <w:r w:rsidRPr="00F75236">
        <w:rPr>
          <w:rFonts w:ascii="Times New Roman" w:hAnsi="Times New Roman" w:cs="Times New Roman"/>
          <w:i/>
        </w:rPr>
        <w:t>Soering</w:t>
      </w:r>
      <w:proofErr w:type="spellEnd"/>
      <w:r w:rsidRPr="00F75236">
        <w:rPr>
          <w:rFonts w:ascii="Times New Roman" w:hAnsi="Times New Roman" w:cs="Times New Roman"/>
          <w:i/>
        </w:rPr>
        <w:t xml:space="preserve"> v United Kingdom</w:t>
      </w:r>
      <w:r w:rsidRPr="00F75236">
        <w:rPr>
          <w:rFonts w:ascii="Times New Roman" w:hAnsi="Times New Roman" w:cs="Times New Roman"/>
        </w:rPr>
        <w:t xml:space="preserve"> [1989] 11 EHRR 439, </w:t>
      </w:r>
      <w:proofErr w:type="spellStart"/>
      <w:r w:rsidRPr="00F75236">
        <w:rPr>
          <w:rFonts w:ascii="Times New Roman" w:hAnsi="Times New Roman" w:cs="Times New Roman"/>
        </w:rPr>
        <w:t>para</w:t>
      </w:r>
      <w:proofErr w:type="spellEnd"/>
      <w:r w:rsidRPr="00F75236">
        <w:rPr>
          <w:rFonts w:ascii="Times New Roman" w:hAnsi="Times New Roman" w:cs="Times New Roman"/>
        </w:rPr>
        <w:t xml:space="preserve"> 88.</w:t>
      </w:r>
      <w:proofErr w:type="gramEnd"/>
    </w:p>
  </w:footnote>
  <w:footnote w:id="25">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spellStart"/>
      <w:proofErr w:type="gramStart"/>
      <w:r w:rsidRPr="00F75236">
        <w:rPr>
          <w:rFonts w:ascii="Times New Roman" w:hAnsi="Times New Roman" w:cs="Times New Roman"/>
        </w:rPr>
        <w:t>ECtHR</w:t>
      </w:r>
      <w:proofErr w:type="spellEnd"/>
      <w:r w:rsidRPr="00F75236">
        <w:rPr>
          <w:rFonts w:ascii="Times New Roman" w:hAnsi="Times New Roman" w:cs="Times New Roman"/>
        </w:rPr>
        <w:t xml:space="preserve">, </w:t>
      </w:r>
      <w:proofErr w:type="spellStart"/>
      <w:r w:rsidRPr="00F75236">
        <w:rPr>
          <w:rFonts w:ascii="Times New Roman" w:hAnsi="Times New Roman" w:cs="Times New Roman"/>
          <w:i/>
        </w:rPr>
        <w:t>Chahal</w:t>
      </w:r>
      <w:proofErr w:type="spellEnd"/>
      <w:r w:rsidRPr="00F75236">
        <w:rPr>
          <w:rFonts w:ascii="Times New Roman" w:hAnsi="Times New Roman" w:cs="Times New Roman"/>
          <w:i/>
        </w:rPr>
        <w:t xml:space="preserve"> v United Kingdom</w:t>
      </w:r>
      <w:r w:rsidRPr="00F75236">
        <w:rPr>
          <w:rFonts w:ascii="Times New Roman" w:hAnsi="Times New Roman" w:cs="Times New Roman"/>
        </w:rPr>
        <w:t xml:space="preserve"> (1997) 23 EHRR 41; </w:t>
      </w:r>
      <w:proofErr w:type="spellStart"/>
      <w:r w:rsidRPr="00F75236">
        <w:rPr>
          <w:rFonts w:ascii="Times New Roman" w:hAnsi="Times New Roman" w:cs="Times New Roman"/>
        </w:rPr>
        <w:t>ECtHR</w:t>
      </w:r>
      <w:proofErr w:type="spellEnd"/>
      <w:r w:rsidRPr="00F75236">
        <w:rPr>
          <w:rFonts w:ascii="Times New Roman" w:hAnsi="Times New Roman" w:cs="Times New Roman"/>
        </w:rPr>
        <w:t xml:space="preserve">, </w:t>
      </w:r>
      <w:proofErr w:type="spellStart"/>
      <w:r w:rsidRPr="00F75236">
        <w:rPr>
          <w:rFonts w:ascii="Times New Roman" w:hAnsi="Times New Roman" w:cs="Times New Roman"/>
          <w:i/>
        </w:rPr>
        <w:t>Saadi</w:t>
      </w:r>
      <w:proofErr w:type="spellEnd"/>
      <w:r w:rsidRPr="00F75236">
        <w:rPr>
          <w:rFonts w:ascii="Times New Roman" w:hAnsi="Times New Roman" w:cs="Times New Roman"/>
          <w:i/>
        </w:rPr>
        <w:t xml:space="preserve"> v Italy</w:t>
      </w:r>
      <w:r w:rsidRPr="00F75236">
        <w:rPr>
          <w:rFonts w:ascii="Times New Roman" w:hAnsi="Times New Roman" w:cs="Times New Roman"/>
        </w:rPr>
        <w:t xml:space="preserve"> (Appl. No. 37201/06) [2008] ECHR 179.</w:t>
      </w:r>
      <w:proofErr w:type="gramEnd"/>
    </w:p>
  </w:footnote>
  <w:footnote w:id="26">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spellStart"/>
      <w:proofErr w:type="gramStart"/>
      <w:r w:rsidRPr="00F75236">
        <w:rPr>
          <w:rFonts w:ascii="Times New Roman" w:hAnsi="Times New Roman" w:cs="Times New Roman"/>
          <w:i/>
        </w:rPr>
        <w:t>Chahal</w:t>
      </w:r>
      <w:proofErr w:type="spellEnd"/>
      <w:r w:rsidRPr="00F75236">
        <w:rPr>
          <w:rFonts w:ascii="Times New Roman" w:hAnsi="Times New Roman" w:cs="Times New Roman"/>
          <w:i/>
        </w:rPr>
        <w:t xml:space="preserve"> v United Kingdom</w:t>
      </w:r>
      <w:r w:rsidRPr="00F75236">
        <w:rPr>
          <w:rFonts w:ascii="Times New Roman" w:hAnsi="Times New Roman" w:cs="Times New Roman"/>
        </w:rPr>
        <w:t xml:space="preserve"> (n </w:t>
      </w:r>
      <w:fldSimple w:instr=" NOTEREF _Ref426630532 \h  \* MERGEFORMAT ">
        <w:r w:rsidRPr="00F75236">
          <w:rPr>
            <w:rFonts w:ascii="Times New Roman" w:hAnsi="Times New Roman" w:cs="Times New Roman"/>
          </w:rPr>
          <w:t>23</w:t>
        </w:r>
      </w:fldSimple>
      <w:r w:rsidRPr="00F75236">
        <w:rPr>
          <w:rFonts w:ascii="Times New Roman" w:hAnsi="Times New Roman" w:cs="Times New Roman"/>
        </w:rPr>
        <w:t xml:space="preserve">), </w:t>
      </w:r>
      <w:proofErr w:type="spellStart"/>
      <w:r w:rsidRPr="00F75236">
        <w:rPr>
          <w:rFonts w:ascii="Times New Roman" w:hAnsi="Times New Roman" w:cs="Times New Roman"/>
        </w:rPr>
        <w:t>para</w:t>
      </w:r>
      <w:proofErr w:type="spellEnd"/>
      <w:r w:rsidRPr="00F75236">
        <w:rPr>
          <w:rFonts w:ascii="Times New Roman" w:hAnsi="Times New Roman" w:cs="Times New Roman"/>
        </w:rPr>
        <w:t xml:space="preserve"> 80; </w:t>
      </w:r>
      <w:proofErr w:type="spellStart"/>
      <w:r w:rsidRPr="00F75236">
        <w:rPr>
          <w:rFonts w:ascii="Times New Roman" w:hAnsi="Times New Roman" w:cs="Times New Roman"/>
          <w:i/>
        </w:rPr>
        <w:t>Saadi</w:t>
      </w:r>
      <w:proofErr w:type="spellEnd"/>
      <w:r w:rsidRPr="00F75236">
        <w:rPr>
          <w:rFonts w:ascii="Times New Roman" w:hAnsi="Times New Roman" w:cs="Times New Roman"/>
          <w:i/>
        </w:rPr>
        <w:t xml:space="preserve"> v Italy </w:t>
      </w:r>
      <w:r w:rsidRPr="00F75236">
        <w:rPr>
          <w:rFonts w:ascii="Times New Roman" w:hAnsi="Times New Roman" w:cs="Times New Roman"/>
        </w:rPr>
        <w:t xml:space="preserve">(n </w:t>
      </w:r>
      <w:fldSimple w:instr=" NOTEREF _Ref426630532 \h  \* MERGEFORMAT ">
        <w:r w:rsidRPr="00F75236">
          <w:rPr>
            <w:rFonts w:ascii="Times New Roman" w:hAnsi="Times New Roman" w:cs="Times New Roman"/>
          </w:rPr>
          <w:t>23</w:t>
        </w:r>
      </w:fldSimple>
      <w:r w:rsidRPr="00F75236">
        <w:rPr>
          <w:rFonts w:ascii="Times New Roman" w:hAnsi="Times New Roman" w:cs="Times New Roman"/>
        </w:rPr>
        <w:t xml:space="preserve">), </w:t>
      </w:r>
      <w:proofErr w:type="spellStart"/>
      <w:r w:rsidRPr="00F75236">
        <w:rPr>
          <w:rFonts w:ascii="Times New Roman" w:hAnsi="Times New Roman" w:cs="Times New Roman"/>
        </w:rPr>
        <w:t>para</w:t>
      </w:r>
      <w:proofErr w:type="spellEnd"/>
      <w:r w:rsidRPr="00F75236">
        <w:rPr>
          <w:rFonts w:ascii="Times New Roman" w:hAnsi="Times New Roman" w:cs="Times New Roman"/>
        </w:rPr>
        <w:t xml:space="preserve"> 138.</w:t>
      </w:r>
      <w:proofErr w:type="gramEnd"/>
      <w:r w:rsidRPr="00F75236">
        <w:rPr>
          <w:rFonts w:ascii="Times New Roman" w:hAnsi="Times New Roman" w:cs="Times New Roman"/>
        </w:rPr>
        <w:t xml:space="preserve"> See J. </w:t>
      </w:r>
      <w:proofErr w:type="spellStart"/>
      <w:r w:rsidRPr="00F75236">
        <w:rPr>
          <w:rFonts w:ascii="Times New Roman" w:hAnsi="Times New Roman" w:cs="Times New Roman"/>
        </w:rPr>
        <w:t>Vedsted</w:t>
      </w:r>
      <w:proofErr w:type="spellEnd"/>
      <w:r w:rsidRPr="00F75236">
        <w:rPr>
          <w:rFonts w:ascii="Times New Roman" w:hAnsi="Times New Roman" w:cs="Times New Roman"/>
        </w:rPr>
        <w:t xml:space="preserve">-Hansen, “The European Convention on Human Rights, Counter-Terrorism, and Refugee Protection”, Refugee Survey Quarterly, 29(4), 45-62. </w:t>
      </w:r>
    </w:p>
  </w:footnote>
  <w:footnote w:id="27">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See, for example, the long-running saga over the removal of Abu </w:t>
      </w:r>
      <w:proofErr w:type="spellStart"/>
      <w:r w:rsidRPr="00F75236">
        <w:rPr>
          <w:rFonts w:ascii="Times New Roman" w:hAnsi="Times New Roman" w:cs="Times New Roman"/>
        </w:rPr>
        <w:t>Qatada</w:t>
      </w:r>
      <w:proofErr w:type="spellEnd"/>
      <w:r w:rsidRPr="00F75236">
        <w:rPr>
          <w:rFonts w:ascii="Times New Roman" w:hAnsi="Times New Roman" w:cs="Times New Roman"/>
        </w:rPr>
        <w:t xml:space="preserve"> immediately below.</w:t>
      </w:r>
    </w:p>
  </w:footnote>
  <w:footnote w:id="28">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Assurances with Algeria took the form of exchange of letters. The </w:t>
      </w:r>
      <w:proofErr w:type="spellStart"/>
      <w:r w:rsidRPr="00F75236">
        <w:rPr>
          <w:rFonts w:ascii="Times New Roman" w:hAnsi="Times New Roman" w:cs="Times New Roman"/>
        </w:rPr>
        <w:t>MoU</w:t>
      </w:r>
      <w:proofErr w:type="spellEnd"/>
      <w:r w:rsidRPr="00F75236">
        <w:rPr>
          <w:rFonts w:ascii="Times New Roman" w:hAnsi="Times New Roman" w:cs="Times New Roman"/>
        </w:rPr>
        <w:t xml:space="preserve"> with Libya was struck out as unsafe in </w:t>
      </w:r>
      <w:r w:rsidRPr="00F75236">
        <w:rPr>
          <w:rFonts w:ascii="Times New Roman" w:hAnsi="Times New Roman" w:cs="Times New Roman"/>
          <w:i/>
          <w:iCs/>
        </w:rPr>
        <w:t>MT, RB, and U v Secretary of State for the Home Department</w:t>
      </w:r>
      <w:r w:rsidRPr="00F75236">
        <w:rPr>
          <w:rFonts w:ascii="Times New Roman" w:hAnsi="Times New Roman" w:cs="Times New Roman"/>
        </w:rPr>
        <w:t xml:space="preserve"> [2007] EWCA </w:t>
      </w:r>
      <w:proofErr w:type="spellStart"/>
      <w:r w:rsidRPr="00F75236">
        <w:rPr>
          <w:rFonts w:ascii="Times New Roman" w:hAnsi="Times New Roman" w:cs="Times New Roman"/>
        </w:rPr>
        <w:t>Civ</w:t>
      </w:r>
      <w:proofErr w:type="spellEnd"/>
      <w:r w:rsidRPr="00F75236">
        <w:rPr>
          <w:rFonts w:ascii="Times New Roman" w:hAnsi="Times New Roman" w:cs="Times New Roman"/>
        </w:rPr>
        <w:t xml:space="preserve"> 808. For more see </w:t>
      </w:r>
      <w:r w:rsidRPr="00F75236">
        <w:rPr>
          <w:rFonts w:ascii="Times New Roman" w:hAnsi="Times New Roman" w:cs="Times New Roman"/>
          <w:highlight w:val="yellow"/>
        </w:rPr>
        <w:t xml:space="preserve">M. </w:t>
      </w:r>
      <w:proofErr w:type="spellStart"/>
      <w:r w:rsidRPr="00F75236">
        <w:rPr>
          <w:rFonts w:ascii="Times New Roman" w:hAnsi="Times New Roman" w:cs="Times New Roman"/>
          <w:highlight w:val="yellow"/>
        </w:rPr>
        <w:t>Giuffré</w:t>
      </w:r>
      <w:proofErr w:type="spellEnd"/>
      <w:r w:rsidRPr="00F75236">
        <w:rPr>
          <w:rFonts w:ascii="Times New Roman" w:hAnsi="Times New Roman" w:cs="Times New Roman"/>
          <w:highlight w:val="yellow"/>
        </w:rPr>
        <w:t xml:space="preserve">, “Memoranda of understanding” </w:t>
      </w:r>
      <w:r w:rsidR="005E12D5" w:rsidRPr="005E12D5">
        <w:rPr>
          <w:rFonts w:ascii="Times New Roman" w:hAnsi="Times New Roman" w:cs="Times New Roman"/>
          <w:i/>
          <w:highlight w:val="yellow"/>
        </w:rPr>
        <w:t>Journal of International Criminal Justice</w:t>
      </w:r>
      <w:r w:rsidR="005E12D5" w:rsidRPr="005E12D5">
        <w:rPr>
          <w:rFonts w:ascii="Times New Roman" w:hAnsi="Times New Roman" w:cs="Times New Roman"/>
          <w:highlight w:val="yellow"/>
        </w:rPr>
        <w:t xml:space="preserve"> (forthcoming)</w:t>
      </w:r>
    </w:p>
  </w:footnote>
  <w:footnote w:id="29">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This included indefinite detention without trial under Part 4 of the Anti-terrorism Crime and Security Act 2001, introduced following the 9/11 attacks on the United States, and the subsequent regime of control orders, considered in s </w:t>
      </w:r>
      <w:r w:rsidR="005E12D5" w:rsidRPr="005E12D5">
        <w:rPr>
          <w:rFonts w:ascii="Times New Roman" w:hAnsi="Times New Roman" w:cs="Times New Roman"/>
        </w:rPr>
        <w:t>3</w:t>
      </w:r>
      <w:r w:rsidRPr="00F75236">
        <w:rPr>
          <w:rFonts w:ascii="Times New Roman" w:hAnsi="Times New Roman" w:cs="Times New Roman"/>
        </w:rPr>
        <w:t xml:space="preserve">. </w:t>
      </w:r>
      <w:proofErr w:type="gramStart"/>
      <w:r w:rsidRPr="00F75236">
        <w:rPr>
          <w:rFonts w:ascii="Times New Roman" w:hAnsi="Times New Roman" w:cs="Times New Roman"/>
        </w:rPr>
        <w:t>below</w:t>
      </w:r>
      <w:proofErr w:type="gramEnd"/>
      <w:r w:rsidRPr="00F75236">
        <w:rPr>
          <w:rFonts w:ascii="Times New Roman" w:hAnsi="Times New Roman" w:cs="Times New Roman"/>
        </w:rPr>
        <w:t>.</w:t>
      </w:r>
    </w:p>
  </w:footnote>
  <w:footnote w:id="30">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For a full overview of this case and the ensuing debate over the use of </w:t>
      </w:r>
      <w:proofErr w:type="spellStart"/>
      <w:r w:rsidRPr="00F75236">
        <w:rPr>
          <w:rFonts w:ascii="Times New Roman" w:hAnsi="Times New Roman" w:cs="Times New Roman"/>
        </w:rPr>
        <w:t>MoUs</w:t>
      </w:r>
      <w:proofErr w:type="spellEnd"/>
      <w:r w:rsidRPr="00F75236">
        <w:rPr>
          <w:rFonts w:ascii="Times New Roman" w:hAnsi="Times New Roman" w:cs="Times New Roman"/>
        </w:rPr>
        <w:t xml:space="preserve">, see M. </w:t>
      </w:r>
      <w:proofErr w:type="spellStart"/>
      <w:r w:rsidRPr="00F75236">
        <w:rPr>
          <w:rFonts w:ascii="Times New Roman" w:hAnsi="Times New Roman" w:cs="Times New Roman"/>
        </w:rPr>
        <w:t>Giuffre</w:t>
      </w:r>
      <w:proofErr w:type="spellEnd"/>
      <w:r w:rsidRPr="00F75236">
        <w:rPr>
          <w:rFonts w:ascii="Times New Roman" w:hAnsi="Times New Roman" w:cs="Times New Roman"/>
        </w:rPr>
        <w:t xml:space="preserve">, “An Appraisal of Diplomatic Assurances One Year after </w:t>
      </w:r>
      <w:r w:rsidRPr="00F75236">
        <w:rPr>
          <w:rFonts w:ascii="Times New Roman" w:hAnsi="Times New Roman" w:cs="Times New Roman"/>
          <w:i/>
        </w:rPr>
        <w:t xml:space="preserve">Othman (Abu </w:t>
      </w:r>
      <w:proofErr w:type="spellStart"/>
      <w:r w:rsidRPr="00F75236">
        <w:rPr>
          <w:rFonts w:ascii="Times New Roman" w:hAnsi="Times New Roman" w:cs="Times New Roman"/>
          <w:i/>
        </w:rPr>
        <w:t>Qatada</w:t>
      </w:r>
      <w:proofErr w:type="spellEnd"/>
      <w:r w:rsidRPr="00F75236">
        <w:rPr>
          <w:rFonts w:ascii="Times New Roman" w:hAnsi="Times New Roman" w:cs="Times New Roman"/>
          <w:i/>
        </w:rPr>
        <w:t>) v United Kingdom</w:t>
      </w:r>
      <w:r w:rsidRPr="00F75236">
        <w:rPr>
          <w:rFonts w:ascii="Times New Roman" w:hAnsi="Times New Roman" w:cs="Times New Roman"/>
        </w:rPr>
        <w:t xml:space="preserve"> (2012)” </w:t>
      </w:r>
      <w:r w:rsidRPr="00F75236">
        <w:rPr>
          <w:rFonts w:ascii="Times New Roman" w:hAnsi="Times New Roman" w:cs="Times New Roman"/>
          <w:i/>
        </w:rPr>
        <w:t>International Human Rights Law Review,</w:t>
      </w:r>
      <w:r w:rsidRPr="00F75236">
        <w:rPr>
          <w:rFonts w:ascii="Times New Roman" w:hAnsi="Times New Roman" w:cs="Times New Roman"/>
        </w:rPr>
        <w:t xml:space="preserve"> 2, 266-293.</w:t>
      </w:r>
    </w:p>
  </w:footnote>
  <w:footnote w:id="31">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However, it must be noted that they </w:t>
      </w:r>
      <w:r w:rsidRPr="00F75236">
        <w:rPr>
          <w:rFonts w:ascii="Times New Roman" w:hAnsi="Times New Roman" w:cs="Times New Roman"/>
          <w:i/>
          <w:iCs/>
        </w:rPr>
        <w:t>did</w:t>
      </w:r>
      <w:r w:rsidRPr="00F75236">
        <w:rPr>
          <w:rFonts w:ascii="Times New Roman" w:hAnsi="Times New Roman" w:cs="Times New Roman"/>
        </w:rPr>
        <w:t xml:space="preserve"> consider that the assurances removed the risk that Abu </w:t>
      </w:r>
      <w:proofErr w:type="spellStart"/>
      <w:r w:rsidRPr="00F75236">
        <w:rPr>
          <w:rFonts w:ascii="Times New Roman" w:hAnsi="Times New Roman" w:cs="Times New Roman"/>
        </w:rPr>
        <w:t>Qatada</w:t>
      </w:r>
      <w:proofErr w:type="spellEnd"/>
      <w:r w:rsidRPr="00F75236">
        <w:rPr>
          <w:rFonts w:ascii="Times New Roman" w:hAnsi="Times New Roman" w:cs="Times New Roman"/>
        </w:rPr>
        <w:t xml:space="preserve"> himself would be subject to torture or ill-treatment contrary to Article 3 ECHR. </w:t>
      </w:r>
      <w:proofErr w:type="spellStart"/>
      <w:proofErr w:type="gramStart"/>
      <w:r w:rsidRPr="00F75236">
        <w:rPr>
          <w:rFonts w:ascii="Times New Roman" w:hAnsi="Times New Roman" w:cs="Times New Roman"/>
        </w:rPr>
        <w:t>ECtHR</w:t>
      </w:r>
      <w:proofErr w:type="spellEnd"/>
      <w:r w:rsidRPr="00F75236">
        <w:rPr>
          <w:rFonts w:ascii="Times New Roman" w:hAnsi="Times New Roman" w:cs="Times New Roman"/>
        </w:rPr>
        <w:t xml:space="preserve">, </w:t>
      </w:r>
      <w:r w:rsidRPr="00F75236">
        <w:rPr>
          <w:rFonts w:ascii="Times New Roman" w:hAnsi="Times New Roman" w:cs="Times New Roman"/>
          <w:i/>
        </w:rPr>
        <w:t xml:space="preserve">Othman (Abu </w:t>
      </w:r>
      <w:proofErr w:type="spellStart"/>
      <w:r w:rsidRPr="00F75236">
        <w:rPr>
          <w:rFonts w:ascii="Times New Roman" w:hAnsi="Times New Roman" w:cs="Times New Roman"/>
          <w:i/>
        </w:rPr>
        <w:t>Qatada</w:t>
      </w:r>
      <w:proofErr w:type="spellEnd"/>
      <w:r w:rsidRPr="00F75236">
        <w:rPr>
          <w:rFonts w:ascii="Times New Roman" w:hAnsi="Times New Roman" w:cs="Times New Roman"/>
          <w:i/>
        </w:rPr>
        <w:t>) v United Kingdom</w:t>
      </w:r>
      <w:r w:rsidRPr="00F75236">
        <w:rPr>
          <w:rFonts w:ascii="Times New Roman" w:hAnsi="Times New Roman" w:cs="Times New Roman"/>
        </w:rPr>
        <w:t xml:space="preserve"> 8139/09 [2012] ECHR 56, 17 Jan. 2012.</w:t>
      </w:r>
      <w:proofErr w:type="gramEnd"/>
    </w:p>
  </w:footnote>
  <w:footnote w:id="32">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 xml:space="preserve">Othman (aka Abu </w:t>
      </w:r>
      <w:proofErr w:type="spellStart"/>
      <w:r w:rsidRPr="00F75236">
        <w:rPr>
          <w:rFonts w:ascii="Times New Roman" w:hAnsi="Times New Roman" w:cs="Times New Roman"/>
          <w:i/>
        </w:rPr>
        <w:t>Qatada</w:t>
      </w:r>
      <w:proofErr w:type="spellEnd"/>
      <w:r w:rsidRPr="00F75236">
        <w:rPr>
          <w:rFonts w:ascii="Times New Roman" w:hAnsi="Times New Roman" w:cs="Times New Roman"/>
          <w:i/>
        </w:rPr>
        <w:t>) v Secretary of State for the Home Department</w:t>
      </w:r>
      <w:r w:rsidRPr="00F75236">
        <w:rPr>
          <w:rFonts w:ascii="Times New Roman" w:hAnsi="Times New Roman" w:cs="Times New Roman"/>
        </w:rPr>
        <w:t xml:space="preserve"> [2013] EWCA </w:t>
      </w:r>
      <w:proofErr w:type="spellStart"/>
      <w:r w:rsidRPr="00F75236">
        <w:rPr>
          <w:rFonts w:ascii="Times New Roman" w:hAnsi="Times New Roman" w:cs="Times New Roman"/>
        </w:rPr>
        <w:t>Civ</w:t>
      </w:r>
      <w:proofErr w:type="spellEnd"/>
      <w:r w:rsidRPr="00F75236">
        <w:rPr>
          <w:rFonts w:ascii="Times New Roman" w:hAnsi="Times New Roman" w:cs="Times New Roman"/>
        </w:rPr>
        <w:t xml:space="preserve"> 277.</w:t>
      </w:r>
      <w:proofErr w:type="gramEnd"/>
    </w:p>
  </w:footnote>
  <w:footnote w:id="33">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Treaty on Mutual Legal Assistance in Criminal Matters between the United Kingdom of Great Britain and Northern Ireland and the Hashemite Kingdom of Jordan, Signed 24 Mar. 2013, available at:  </w:t>
      </w:r>
      <w:hyperlink r:id="rId14" w:history="1">
        <w:r w:rsidRPr="00F75236">
          <w:rPr>
            <w:rStyle w:val="Hyperlink"/>
            <w:rFonts w:ascii="Times New Roman" w:hAnsi="Times New Roman" w:cs="Times New Roman"/>
            <w:color w:val="auto"/>
          </w:rPr>
          <w:t>https://www.gov.uk/government/uploads/system/uploads/attachment_data/file/252502/TS.25.Cm8681.pdf</w:t>
        </w:r>
      </w:hyperlink>
      <w:r w:rsidRPr="00F75236">
        <w:rPr>
          <w:rFonts w:ascii="Times New Roman" w:hAnsi="Times New Roman" w:cs="Times New Roman"/>
        </w:rPr>
        <w:t xml:space="preserve"> (last visited 14 Mar</w:t>
      </w:r>
      <w:r w:rsidR="007C4031">
        <w:rPr>
          <w:rFonts w:ascii="Times New Roman" w:hAnsi="Times New Roman" w:cs="Times New Roman"/>
        </w:rPr>
        <w:t>.</w:t>
      </w:r>
      <w:r w:rsidRPr="00F75236">
        <w:rPr>
          <w:rFonts w:ascii="Times New Roman" w:hAnsi="Times New Roman" w:cs="Times New Roman"/>
        </w:rPr>
        <w:t xml:space="preserve"> 2016).</w:t>
      </w:r>
    </w:p>
  </w:footnote>
  <w:footnote w:id="34">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Abu </w:t>
      </w:r>
      <w:proofErr w:type="spellStart"/>
      <w:r w:rsidRPr="00F75236">
        <w:rPr>
          <w:rFonts w:ascii="Times New Roman" w:hAnsi="Times New Roman" w:cs="Times New Roman"/>
        </w:rPr>
        <w:t>Qatada</w:t>
      </w:r>
      <w:proofErr w:type="spellEnd"/>
      <w:r w:rsidRPr="00F75236">
        <w:rPr>
          <w:rFonts w:ascii="Times New Roman" w:hAnsi="Times New Roman" w:cs="Times New Roman"/>
        </w:rPr>
        <w:t xml:space="preserve"> has since been cleared of all criminal charges by the Jordanian courts, and has actively spoken out against the activities of ISIS. S. </w:t>
      </w:r>
      <w:proofErr w:type="spellStart"/>
      <w:r w:rsidRPr="00F75236">
        <w:rPr>
          <w:rFonts w:ascii="Times New Roman" w:hAnsi="Times New Roman" w:cs="Times New Roman"/>
        </w:rPr>
        <w:t>Malik</w:t>
      </w:r>
      <w:proofErr w:type="spellEnd"/>
      <w:r w:rsidRPr="00F75236">
        <w:rPr>
          <w:rFonts w:ascii="Times New Roman" w:hAnsi="Times New Roman" w:cs="Times New Roman"/>
        </w:rPr>
        <w:t xml:space="preserve"> and A. Su, ”Abu </w:t>
      </w:r>
      <w:proofErr w:type="spellStart"/>
      <w:r w:rsidRPr="00F75236">
        <w:rPr>
          <w:rFonts w:ascii="Times New Roman" w:hAnsi="Times New Roman" w:cs="Times New Roman"/>
        </w:rPr>
        <w:t>Qatada</w:t>
      </w:r>
      <w:proofErr w:type="spellEnd"/>
      <w:r w:rsidRPr="00F75236">
        <w:rPr>
          <w:rFonts w:ascii="Times New Roman" w:hAnsi="Times New Roman" w:cs="Times New Roman"/>
        </w:rPr>
        <w:t xml:space="preserve"> cleared of terror charges by Jordan court and released from jail”, </w:t>
      </w:r>
      <w:r w:rsidRPr="00F75236">
        <w:rPr>
          <w:rFonts w:ascii="Times New Roman" w:hAnsi="Times New Roman" w:cs="Times New Roman"/>
          <w:i/>
        </w:rPr>
        <w:t>The Guardian</w:t>
      </w:r>
      <w:r w:rsidRPr="00F75236">
        <w:rPr>
          <w:rFonts w:ascii="Times New Roman" w:hAnsi="Times New Roman" w:cs="Times New Roman"/>
        </w:rPr>
        <w:t xml:space="preserve">, 24 Sep. 2014, available at: </w:t>
      </w:r>
      <w:hyperlink r:id="rId15" w:history="1">
        <w:r w:rsidRPr="00F75236">
          <w:rPr>
            <w:rStyle w:val="Hyperlink"/>
            <w:rFonts w:ascii="Times New Roman" w:hAnsi="Times New Roman" w:cs="Times New Roman"/>
            <w:color w:val="auto"/>
          </w:rPr>
          <w:t>http://www.theguardian.com/world/2014/sep/24/abu-qatada-cleared-terror-charges-jordan-court</w:t>
        </w:r>
      </w:hyperlink>
      <w:r w:rsidRPr="00F75236">
        <w:rPr>
          <w:rFonts w:ascii="Times New Roman" w:hAnsi="Times New Roman" w:cs="Times New Roman"/>
        </w:rPr>
        <w:t xml:space="preserve"> (last visited 7 Jan</w:t>
      </w:r>
      <w:r w:rsidR="007C4031">
        <w:rPr>
          <w:rFonts w:ascii="Times New Roman" w:hAnsi="Times New Roman" w:cs="Times New Roman"/>
        </w:rPr>
        <w:t>.</w:t>
      </w:r>
      <w:r w:rsidRPr="00F75236">
        <w:rPr>
          <w:rFonts w:ascii="Times New Roman" w:hAnsi="Times New Roman" w:cs="Times New Roman"/>
        </w:rPr>
        <w:t xml:space="preserve"> 2015).</w:t>
      </w:r>
    </w:p>
  </w:footnote>
  <w:footnote w:id="35">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Interference with the right to family life is permissible under Article 8(2) ECHR if it is in accordance with the law; for a legitimate aim (national security, public safety or the economic well-being of the country, the prevention of disorder or crime, the protection of health or morals, or the protection of the rights and freedoms of others) and; proportionate.</w:t>
      </w:r>
    </w:p>
  </w:footnote>
  <w:footnote w:id="36">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Home Secretary Theresa May, Conservative Party Conference, Manchester, </w:t>
      </w:r>
      <w:proofErr w:type="gramStart"/>
      <w:r w:rsidRPr="00F75236">
        <w:rPr>
          <w:rFonts w:ascii="Times New Roman" w:hAnsi="Times New Roman" w:cs="Times New Roman"/>
        </w:rPr>
        <w:t>4</w:t>
      </w:r>
      <w:proofErr w:type="gramEnd"/>
      <w:r w:rsidRPr="00F75236">
        <w:rPr>
          <w:rFonts w:ascii="Times New Roman" w:hAnsi="Times New Roman" w:cs="Times New Roman"/>
        </w:rPr>
        <w:t xml:space="preserve"> Oct. 2011. A video clip is available at: </w:t>
      </w:r>
      <w:hyperlink r:id="rId16" w:history="1">
        <w:r w:rsidRPr="00F75236">
          <w:rPr>
            <w:rStyle w:val="Hyperlink"/>
            <w:rFonts w:ascii="Times New Roman" w:hAnsi="Times New Roman" w:cs="Times New Roman"/>
            <w:color w:val="auto"/>
          </w:rPr>
          <w:t>http://www.telegraph.co.uk/news/politics/conservative/8806196/Conservative-Party-Conference-2011-Human-Rights-Act-has-to-go-says-Home-Secretary-Theresa-May.html</w:t>
        </w:r>
      </w:hyperlink>
      <w:r w:rsidRPr="00F75236">
        <w:rPr>
          <w:rFonts w:ascii="Times New Roman" w:hAnsi="Times New Roman" w:cs="Times New Roman"/>
        </w:rPr>
        <w:t xml:space="preserve"> (last visited 14 Mar. 2016). The last sentence of this statement sparked the infamous ‘</w:t>
      </w:r>
      <w:proofErr w:type="spellStart"/>
      <w:r w:rsidRPr="00F75236">
        <w:rPr>
          <w:rFonts w:ascii="Times New Roman" w:hAnsi="Times New Roman" w:cs="Times New Roman"/>
        </w:rPr>
        <w:t>catgate</w:t>
      </w:r>
      <w:proofErr w:type="spellEnd"/>
      <w:r w:rsidRPr="00F75236">
        <w:rPr>
          <w:rFonts w:ascii="Times New Roman" w:hAnsi="Times New Roman" w:cs="Times New Roman"/>
        </w:rPr>
        <w:t>’ affair. It later transpired that Ms May had misrepresented the facts of the case referred to here - the cat was (unsurprisingly) not a determining factor in the immigration decision.</w:t>
      </w:r>
    </w:p>
  </w:footnote>
  <w:footnote w:id="37">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The immigration rules are subordinate legislation made by the Home Secretary pursuant to the statutory duty to do so (Immigration Act 1971 s. 3(2)) and subject only to very </w:t>
      </w:r>
      <w:proofErr w:type="gramStart"/>
      <w:r w:rsidRPr="00F75236">
        <w:rPr>
          <w:rFonts w:ascii="Times New Roman" w:hAnsi="Times New Roman" w:cs="Times New Roman"/>
        </w:rPr>
        <w:t>limited</w:t>
      </w:r>
      <w:proofErr w:type="gramEnd"/>
      <w:r w:rsidRPr="00F75236">
        <w:rPr>
          <w:rFonts w:ascii="Times New Roman" w:hAnsi="Times New Roman" w:cs="Times New Roman"/>
        </w:rPr>
        <w:t xml:space="preserve"> parliamentary scrutiny. The Human Rights Act 1998 effectively incorporates the ECHR into domestic law. </w:t>
      </w:r>
    </w:p>
  </w:footnote>
  <w:footnote w:id="38">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MF (Nigeria) v</w:t>
      </w:r>
      <w:r w:rsidRPr="00F75236">
        <w:rPr>
          <w:rFonts w:ascii="Times New Roman" w:hAnsi="Times New Roman" w:cs="Times New Roman"/>
        </w:rPr>
        <w:t xml:space="preserve"> </w:t>
      </w:r>
      <w:r w:rsidRPr="00F75236">
        <w:rPr>
          <w:rFonts w:ascii="Times New Roman" w:hAnsi="Times New Roman" w:cs="Times New Roman"/>
          <w:i/>
        </w:rPr>
        <w:t>Secretary of State for the Home Department</w:t>
      </w:r>
      <w:r w:rsidRPr="00F75236">
        <w:rPr>
          <w:rFonts w:ascii="Times New Roman" w:hAnsi="Times New Roman" w:cs="Times New Roman"/>
        </w:rPr>
        <w:t xml:space="preserve"> [2013] EWCA </w:t>
      </w:r>
      <w:proofErr w:type="spellStart"/>
      <w:r w:rsidRPr="00F75236">
        <w:rPr>
          <w:rFonts w:ascii="Times New Roman" w:hAnsi="Times New Roman" w:cs="Times New Roman"/>
        </w:rPr>
        <w:t>Civ</w:t>
      </w:r>
      <w:proofErr w:type="spellEnd"/>
      <w:r w:rsidRPr="00F75236">
        <w:rPr>
          <w:rFonts w:ascii="Times New Roman" w:hAnsi="Times New Roman" w:cs="Times New Roman"/>
        </w:rPr>
        <w:t xml:space="preserve"> 1192.</w:t>
      </w:r>
      <w:proofErr w:type="gramEnd"/>
    </w:p>
  </w:footnote>
  <w:footnote w:id="39">
    <w:p w:rsidR="00F47628" w:rsidRPr="00F75236" w:rsidRDefault="00F47628" w:rsidP="00EA0BEF">
      <w:pPr>
        <w:pStyle w:val="Default"/>
        <w:jc w:val="both"/>
        <w:rPr>
          <w:rFonts w:ascii="Times New Roman" w:hAnsi="Times New Roman" w:cs="Times New Roman"/>
          <w:color w:val="auto"/>
          <w:sz w:val="20"/>
          <w:szCs w:val="20"/>
        </w:rPr>
      </w:pPr>
      <w:r w:rsidRPr="00F75236">
        <w:rPr>
          <w:rStyle w:val="FootnoteReference"/>
          <w:rFonts w:ascii="Times New Roman" w:hAnsi="Times New Roman" w:cs="Times New Roman"/>
          <w:color w:val="auto"/>
          <w:sz w:val="20"/>
          <w:szCs w:val="20"/>
        </w:rPr>
        <w:footnoteRef/>
      </w:r>
      <w:r w:rsidRPr="00F75236">
        <w:rPr>
          <w:rFonts w:ascii="Times New Roman" w:hAnsi="Times New Roman" w:cs="Times New Roman"/>
          <w:color w:val="auto"/>
          <w:sz w:val="20"/>
          <w:szCs w:val="20"/>
        </w:rPr>
        <w:t xml:space="preserve"> </w:t>
      </w:r>
      <w:proofErr w:type="gramStart"/>
      <w:r w:rsidRPr="00F75236">
        <w:rPr>
          <w:rFonts w:ascii="Times New Roman" w:hAnsi="Times New Roman" w:cs="Times New Roman"/>
          <w:color w:val="auto"/>
          <w:sz w:val="20"/>
          <w:szCs w:val="20"/>
        </w:rPr>
        <w:t>Nationality, Immigration and Asylum Act 2002, Part 5A, ss.117A-117D.</w:t>
      </w:r>
      <w:proofErr w:type="gramEnd"/>
      <w:r w:rsidRPr="00F75236">
        <w:rPr>
          <w:rFonts w:ascii="Times New Roman" w:hAnsi="Times New Roman" w:cs="Times New Roman"/>
          <w:color w:val="auto"/>
          <w:sz w:val="20"/>
          <w:szCs w:val="20"/>
        </w:rPr>
        <w:t xml:space="preserve"> Part 5A of the 2002 Act was inserted by s.19 of the Immigration Act 2014, which came into force on 28 July 2014. The Immigration Rules were also amended on 28 July 2014 and set out the criminality thresholds. Immigration rules, Part 13, </w:t>
      </w:r>
      <w:proofErr w:type="spellStart"/>
      <w:r w:rsidRPr="00F75236">
        <w:rPr>
          <w:rFonts w:ascii="Times New Roman" w:hAnsi="Times New Roman" w:cs="Times New Roman"/>
          <w:color w:val="auto"/>
          <w:sz w:val="20"/>
          <w:szCs w:val="20"/>
        </w:rPr>
        <w:t>para</w:t>
      </w:r>
      <w:proofErr w:type="spellEnd"/>
      <w:r w:rsidRPr="00F75236">
        <w:rPr>
          <w:rFonts w:ascii="Times New Roman" w:hAnsi="Times New Roman" w:cs="Times New Roman"/>
          <w:color w:val="auto"/>
          <w:sz w:val="20"/>
          <w:szCs w:val="20"/>
        </w:rPr>
        <w:t xml:space="preserve"> 398, available at: </w:t>
      </w:r>
      <w:hyperlink r:id="rId17" w:history="1">
        <w:r w:rsidRPr="00F75236">
          <w:rPr>
            <w:rStyle w:val="Hyperlink"/>
            <w:rFonts w:ascii="Times New Roman" w:hAnsi="Times New Roman" w:cs="Times New Roman"/>
            <w:color w:val="auto"/>
            <w:sz w:val="20"/>
            <w:szCs w:val="20"/>
          </w:rPr>
          <w:t>https://www.gov.uk/government/uploads/system/uploads/attachment_data/file/370961/20141106_immigration_rules_part_13_final.pdf</w:t>
        </w:r>
      </w:hyperlink>
      <w:r w:rsidRPr="00F75236">
        <w:rPr>
          <w:rFonts w:ascii="Times New Roman" w:hAnsi="Times New Roman" w:cs="Times New Roman"/>
          <w:color w:val="auto"/>
          <w:sz w:val="20"/>
          <w:szCs w:val="20"/>
        </w:rPr>
        <w:t xml:space="preserve">  (last visited 14 Mar</w:t>
      </w:r>
      <w:r w:rsidR="007C4031">
        <w:rPr>
          <w:rFonts w:ascii="Times New Roman" w:hAnsi="Times New Roman" w:cs="Times New Roman"/>
          <w:color w:val="auto"/>
          <w:sz w:val="20"/>
          <w:szCs w:val="20"/>
        </w:rPr>
        <w:t>.</w:t>
      </w:r>
      <w:r w:rsidRPr="00F75236">
        <w:rPr>
          <w:rFonts w:ascii="Times New Roman" w:hAnsi="Times New Roman" w:cs="Times New Roman"/>
          <w:color w:val="auto"/>
          <w:sz w:val="20"/>
          <w:szCs w:val="20"/>
        </w:rPr>
        <w:t xml:space="preserve"> 2016). </w:t>
      </w:r>
    </w:p>
  </w:footnote>
  <w:footnote w:id="40">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rPr>
        <w:t>Amending s.94B Immigration, Nationality and Asylum Act 2002.</w:t>
      </w:r>
      <w:proofErr w:type="gramEnd"/>
      <w:r w:rsidRPr="00F75236">
        <w:rPr>
          <w:rFonts w:ascii="Times New Roman" w:hAnsi="Times New Roman" w:cs="Times New Roman"/>
        </w:rPr>
        <w:t xml:space="preserve"> </w:t>
      </w:r>
    </w:p>
  </w:footnote>
  <w:footnote w:id="41">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rPr>
        <w:t>Unless this would cause “serious irreversible harm”.</w:t>
      </w:r>
      <w:proofErr w:type="gramEnd"/>
      <w:r w:rsidRPr="00F75236">
        <w:rPr>
          <w:rFonts w:ascii="Times New Roman" w:hAnsi="Times New Roman" w:cs="Times New Roman"/>
        </w:rPr>
        <w:t xml:space="preserve"> </w:t>
      </w:r>
      <w:proofErr w:type="gramStart"/>
      <w:r w:rsidRPr="00F75236">
        <w:rPr>
          <w:rFonts w:ascii="Times New Roman" w:hAnsi="Times New Roman" w:cs="Times New Roman"/>
        </w:rPr>
        <w:t>Section 94B Immigration, Nationality and Asylum Act 2002.</w:t>
      </w:r>
      <w:proofErr w:type="gramEnd"/>
      <w:r w:rsidRPr="00F75236">
        <w:rPr>
          <w:rFonts w:ascii="Times New Roman" w:hAnsi="Times New Roman" w:cs="Times New Roman"/>
        </w:rPr>
        <w:t xml:space="preserve"> In the first year that the Immigration Act 2014 was in force (Jul. 2014 – Jun. 2015), over 230 foreign national offenders were deported before their appeal was heard. 67 of these lodged an appeal, of which three have been determined and were dismissed. In addition, over 1,200 EEA foreign national offenders were removed under equivalent powers and 288 lodged an appeal. Home Office, Immigration Bill 2015/16 Factsheet – Appeals (clauses 34-36), Dec</w:t>
      </w:r>
      <w:r w:rsidR="007C4031">
        <w:rPr>
          <w:rFonts w:ascii="Times New Roman" w:hAnsi="Times New Roman" w:cs="Times New Roman"/>
        </w:rPr>
        <w:t>.</w:t>
      </w:r>
      <w:r w:rsidRPr="00F75236">
        <w:rPr>
          <w:rFonts w:ascii="Times New Roman" w:hAnsi="Times New Roman" w:cs="Times New Roman"/>
        </w:rPr>
        <w:t xml:space="preserve"> 2015, available at: </w:t>
      </w:r>
      <w:hyperlink r:id="rId18" w:history="1">
        <w:r w:rsidRPr="00F75236">
          <w:rPr>
            <w:rStyle w:val="Hyperlink"/>
            <w:rFonts w:ascii="Times New Roman" w:hAnsi="Times New Roman" w:cs="Times New Roman"/>
            <w:color w:val="auto"/>
          </w:rPr>
          <w:t>https://www.gov.uk/government/publications/immigration-bill-part-4-appeals</w:t>
        </w:r>
      </w:hyperlink>
      <w:r w:rsidRPr="00F75236">
        <w:rPr>
          <w:rFonts w:ascii="Times New Roman" w:hAnsi="Times New Roman" w:cs="Times New Roman"/>
        </w:rPr>
        <w:t xml:space="preserve"> (last visited 5 May 2016).</w:t>
      </w:r>
    </w:p>
  </w:footnote>
  <w:footnote w:id="42">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Immigration Act 2016, Part 4, available at: http://www.legislation.gov.uk/ukpga/2016/19/contents/enacted (last visited 5 May 2016).</w:t>
      </w:r>
    </w:p>
  </w:footnote>
  <w:footnote w:id="43">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rPr>
        <w:t>Though it must be noted that these figures may change as those appeals still in the appeals process are concluded.</w:t>
      </w:r>
      <w:proofErr w:type="gramEnd"/>
    </w:p>
  </w:footnote>
  <w:footnote w:id="44">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Source: Freedom of Information (</w:t>
      </w:r>
      <w:proofErr w:type="spellStart"/>
      <w:r w:rsidRPr="00F75236">
        <w:rPr>
          <w:rFonts w:ascii="Times New Roman" w:hAnsi="Times New Roman" w:cs="Times New Roman"/>
        </w:rPr>
        <w:t>FoI</w:t>
      </w:r>
      <w:proofErr w:type="spellEnd"/>
      <w:r w:rsidRPr="00F75236">
        <w:rPr>
          <w:rFonts w:ascii="Times New Roman" w:hAnsi="Times New Roman" w:cs="Times New Roman"/>
        </w:rPr>
        <w:t xml:space="preserve">) Response 37933, 4 Apr. 2016 (held on file by author). </w:t>
      </w:r>
    </w:p>
  </w:footnote>
  <w:footnote w:id="45">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005E12D5" w:rsidRPr="005E12D5">
        <w:rPr>
          <w:rFonts w:ascii="Times New Roman" w:hAnsi="Times New Roman" w:cs="Times New Roman"/>
          <w:i/>
        </w:rPr>
        <w:t>Ibid.,.</w:t>
      </w:r>
      <w:proofErr w:type="gramEnd"/>
    </w:p>
  </w:footnote>
  <w:footnote w:id="46">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The Home Office defines an unused ETD as one that has been promised or issued for more than 3 months without use. At the time of the inspection (Sep. 2013), the pool of unused ETDs amounted to 6,460 cases.  </w:t>
      </w:r>
    </w:p>
  </w:footnote>
  <w:footnote w:id="47">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Independent Chief Inspector of Borders and Immigration, </w:t>
      </w:r>
      <w:r w:rsidRPr="00F75236">
        <w:rPr>
          <w:rFonts w:ascii="Times New Roman" w:hAnsi="Times New Roman" w:cs="Times New Roman"/>
          <w:i/>
        </w:rPr>
        <w:t>An Inspection of the Emergency Travel Document Process, May-September 2013</w:t>
      </w:r>
      <w:r w:rsidRPr="00F75236">
        <w:rPr>
          <w:rFonts w:ascii="Times New Roman" w:hAnsi="Times New Roman" w:cs="Times New Roman"/>
        </w:rPr>
        <w:t>, Mar. 2014, available at: &lt;</w:t>
      </w:r>
      <w:hyperlink r:id="rId19" w:history="1">
        <w:r w:rsidRPr="00F75236">
          <w:rPr>
            <w:rStyle w:val="Hyperlink"/>
            <w:rFonts w:ascii="Times New Roman" w:hAnsi="Times New Roman" w:cs="Times New Roman"/>
            <w:color w:val="auto"/>
          </w:rPr>
          <w:t>http://icinspector.independent.gov.uk/wp-content/uploads/2014/03/An-Inspection-of-the-Emergency-Travel-Document-Process-Final-Web-Version.pdf</w:t>
        </w:r>
      </w:hyperlink>
      <w:r w:rsidRPr="00F75236">
        <w:rPr>
          <w:rFonts w:ascii="Times New Roman" w:hAnsi="Times New Roman" w:cs="Times New Roman"/>
        </w:rPr>
        <w:t xml:space="preserve">&gt; (last visited 14 May 2016). </w:t>
      </w:r>
    </w:p>
  </w:footnote>
  <w:footnote w:id="48">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rPr>
        <w:t xml:space="preserve">NAO, Managing and removing foreign national offenders, (n </w:t>
      </w:r>
      <w:r w:rsidR="007C4031">
        <w:rPr>
          <w:rFonts w:ascii="Times New Roman" w:hAnsi="Times New Roman" w:cs="Times New Roman"/>
        </w:rPr>
        <w:t>7</w:t>
      </w:r>
      <w:r w:rsidRPr="00F75236">
        <w:rPr>
          <w:rFonts w:ascii="Times New Roman" w:hAnsi="Times New Roman" w:cs="Times New Roman"/>
        </w:rPr>
        <w:t>), 35-36.</w:t>
      </w:r>
      <w:proofErr w:type="gramEnd"/>
      <w:r w:rsidRPr="00F75236">
        <w:rPr>
          <w:rFonts w:ascii="Times New Roman" w:hAnsi="Times New Roman" w:cs="Times New Roman"/>
        </w:rPr>
        <w:t xml:space="preserve"> The majority of the remaining two thirds of failed removals are due to ongoing representations or appeals by the FNO; disruption of the part of the FNO or home country circumstances prevent</w:t>
      </w:r>
      <w:r w:rsidR="007C4031">
        <w:rPr>
          <w:rFonts w:ascii="Times New Roman" w:hAnsi="Times New Roman" w:cs="Times New Roman"/>
        </w:rPr>
        <w:t>ing</w:t>
      </w:r>
      <w:r w:rsidRPr="00F75236">
        <w:rPr>
          <w:rFonts w:ascii="Times New Roman" w:hAnsi="Times New Roman" w:cs="Times New Roman"/>
        </w:rPr>
        <w:t xml:space="preserve"> removal; or cancellation of flight or refusal of flight operator to travel. </w:t>
      </w:r>
    </w:p>
  </w:footnote>
  <w:footnote w:id="49">
    <w:p w:rsidR="00F47628" w:rsidRPr="00F75236" w:rsidRDefault="00F47628" w:rsidP="007C4031">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r w:rsidR="007C4031" w:rsidRPr="00F75236">
        <w:rPr>
          <w:rFonts w:ascii="Times New Roman" w:hAnsi="Times New Roman" w:cs="Times New Roman"/>
        </w:rPr>
        <w:t xml:space="preserve">Independent Chief Inspector of Borders and Immigration, </w:t>
      </w:r>
      <w:r w:rsidR="007C4031">
        <w:rPr>
          <w:rFonts w:ascii="Times New Roman" w:hAnsi="Times New Roman" w:cs="Times New Roman"/>
        </w:rPr>
        <w:t xml:space="preserve"> </w:t>
      </w:r>
      <w:r w:rsidR="005E12D5" w:rsidRPr="005E12D5">
        <w:rPr>
          <w:rFonts w:ascii="Times New Roman" w:hAnsi="Times New Roman" w:cs="Times New Roman"/>
          <w:i/>
        </w:rPr>
        <w:t>An Inspection of Home Office Outsourced Contracts for Escorted and Non-Escorted Removals and Cedars Pre-Departure Accommodation, July – November 2015</w:t>
      </w:r>
      <w:r w:rsidR="007C4031">
        <w:rPr>
          <w:rFonts w:ascii="Times New Roman" w:hAnsi="Times New Roman" w:cs="Times New Roman"/>
        </w:rPr>
        <w:t>,  Mar.</w:t>
      </w:r>
      <w:r w:rsidR="007C4031" w:rsidRPr="007C4031">
        <w:rPr>
          <w:rFonts w:ascii="Times New Roman" w:hAnsi="Times New Roman" w:cs="Times New Roman"/>
        </w:rPr>
        <w:t xml:space="preserve"> 2016</w:t>
      </w:r>
      <w:r w:rsidR="007C4031">
        <w:rPr>
          <w:rFonts w:ascii="Times New Roman" w:hAnsi="Times New Roman" w:cs="Times New Roman"/>
        </w:rPr>
        <w:t xml:space="preserve">, </w:t>
      </w:r>
      <w:r w:rsidR="00E64E95" w:rsidRPr="00F75236">
        <w:rPr>
          <w:rFonts w:ascii="Times New Roman" w:hAnsi="Times New Roman" w:cs="Times New Roman"/>
        </w:rPr>
        <w:t xml:space="preserve">13-15, </w:t>
      </w:r>
      <w:r w:rsidR="007C4031">
        <w:rPr>
          <w:rFonts w:ascii="Times New Roman" w:hAnsi="Times New Roman" w:cs="Times New Roman"/>
        </w:rPr>
        <w:t xml:space="preserve">available at: </w:t>
      </w:r>
      <w:r w:rsidRPr="00F75236">
        <w:rPr>
          <w:rFonts w:ascii="Times New Roman" w:hAnsi="Times New Roman" w:cs="Times New Roman"/>
        </w:rPr>
        <w:t>http://icinspector.independent.gov.uk/wp-content/uploads/2016/03/ICIBI-report-on-Outsourced-Contracts-and-Cedars-Final.pdf</w:t>
      </w:r>
      <w:r w:rsidR="00E64E95" w:rsidRPr="00F75236">
        <w:rPr>
          <w:rFonts w:ascii="Times New Roman" w:hAnsi="Times New Roman" w:cs="Times New Roman"/>
        </w:rPr>
        <w:t xml:space="preserve"> </w:t>
      </w:r>
      <w:r w:rsidR="007C4031">
        <w:rPr>
          <w:rFonts w:ascii="Times New Roman" w:hAnsi="Times New Roman" w:cs="Times New Roman"/>
        </w:rPr>
        <w:t>(last visited 8 Aug. 2016).</w:t>
      </w:r>
    </w:p>
  </w:footnote>
  <w:footnote w:id="50">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r w:rsidR="007C4031" w:rsidRPr="00F75236">
        <w:rPr>
          <w:rFonts w:ascii="Times New Roman" w:hAnsi="Times New Roman" w:cs="Times New Roman"/>
        </w:rPr>
        <w:t xml:space="preserve">NAO, Managing and removing foreign national offenders, (n </w:t>
      </w:r>
      <w:r w:rsidR="007C4031">
        <w:rPr>
          <w:rFonts w:ascii="Times New Roman" w:hAnsi="Times New Roman" w:cs="Times New Roman"/>
        </w:rPr>
        <w:t>7</w:t>
      </w:r>
      <w:r w:rsidR="00DA655C">
        <w:rPr>
          <w:rFonts w:ascii="Times New Roman" w:hAnsi="Times New Roman" w:cs="Times New Roman"/>
        </w:rPr>
        <w:t>)</w:t>
      </w:r>
      <w:proofErr w:type="gramStart"/>
      <w:r w:rsidR="00DA655C">
        <w:rPr>
          <w:rFonts w:ascii="Times New Roman" w:hAnsi="Times New Roman" w:cs="Times New Roman"/>
        </w:rPr>
        <w:t>,</w:t>
      </w:r>
      <w:r w:rsidRPr="00F75236">
        <w:rPr>
          <w:rFonts w:ascii="Times New Roman" w:hAnsi="Times New Roman" w:cs="Times New Roman"/>
        </w:rPr>
        <w:t>17</w:t>
      </w:r>
      <w:proofErr w:type="gramEnd"/>
      <w:r w:rsidRPr="00F75236">
        <w:rPr>
          <w:rFonts w:ascii="Times New Roman" w:hAnsi="Times New Roman" w:cs="Times New Roman"/>
        </w:rPr>
        <w:t>.</w:t>
      </w:r>
    </w:p>
  </w:footnote>
  <w:footnote w:id="51">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9.</w:t>
      </w:r>
    </w:p>
  </w:footnote>
  <w:footnote w:id="52">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35.</w:t>
      </w:r>
    </w:p>
  </w:footnote>
  <w:footnote w:id="53">
    <w:p w:rsidR="00F47628" w:rsidRPr="00F75236" w:rsidRDefault="00F47628">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007C4031">
        <w:rPr>
          <w:rFonts w:ascii="Times New Roman" w:hAnsi="Times New Roman" w:cs="Times New Roman"/>
        </w:rPr>
        <w:t xml:space="preserve">Home Affairs Committee, </w:t>
      </w:r>
      <w:r w:rsidR="007C4031" w:rsidRPr="00995F88">
        <w:rPr>
          <w:rFonts w:ascii="Times New Roman" w:hAnsi="Times New Roman" w:cs="Times New Roman"/>
          <w:i/>
        </w:rPr>
        <w:t>The work of the Immigration Directorates (Q1 2016)</w:t>
      </w:r>
      <w:r w:rsidR="007C4031">
        <w:rPr>
          <w:rFonts w:ascii="Times New Roman" w:hAnsi="Times New Roman" w:cs="Times New Roman"/>
        </w:rPr>
        <w:t xml:space="preserve"> (n 9), </w:t>
      </w:r>
      <w:r w:rsidRPr="00F75236">
        <w:rPr>
          <w:rFonts w:ascii="Times New Roman" w:hAnsi="Times New Roman" w:cs="Times New Roman"/>
        </w:rPr>
        <w:t>39</w:t>
      </w:r>
      <w:r w:rsidR="007C4031">
        <w:rPr>
          <w:rFonts w:ascii="Times New Roman" w:hAnsi="Times New Roman" w:cs="Times New Roman"/>
        </w:rPr>
        <w:t>.</w:t>
      </w:r>
      <w:proofErr w:type="gramEnd"/>
    </w:p>
  </w:footnote>
  <w:footnote w:id="54">
    <w:p w:rsidR="00F47628" w:rsidRPr="00F75236" w:rsidRDefault="00F47628" w:rsidP="00B330B7">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r w:rsidRPr="00F75236">
        <w:rPr>
          <w:rFonts w:ascii="Times New Roman" w:hAnsi="Times New Roman" w:cs="Times New Roman"/>
          <w:i/>
        </w:rPr>
        <w:t>Ibid.,</w:t>
      </w:r>
    </w:p>
  </w:footnote>
  <w:footnote w:id="55">
    <w:p w:rsidR="00F47628" w:rsidRPr="00F75236" w:rsidRDefault="00F47628" w:rsidP="00EA0BEF">
      <w:pPr>
        <w:jc w:val="both"/>
        <w:rPr>
          <w:rFonts w:ascii="Times New Roman" w:hAnsi="Times New Roman" w:cs="Times New Roman"/>
          <w:sz w:val="20"/>
          <w:szCs w:val="20"/>
        </w:rPr>
      </w:pPr>
      <w:r w:rsidRPr="00F75236">
        <w:rPr>
          <w:rStyle w:val="FootnoteReference"/>
          <w:rFonts w:ascii="Times New Roman" w:hAnsi="Times New Roman" w:cs="Times New Roman"/>
          <w:sz w:val="20"/>
          <w:szCs w:val="20"/>
        </w:rPr>
        <w:footnoteRef/>
      </w:r>
      <w:r w:rsidRPr="00F75236">
        <w:rPr>
          <w:rFonts w:ascii="Times New Roman" w:hAnsi="Times New Roman" w:cs="Times New Roman"/>
          <w:sz w:val="20"/>
          <w:szCs w:val="20"/>
        </w:rPr>
        <w:t xml:space="preserve"> Home Office Enforcement Instructions and Guidance, </w:t>
      </w:r>
      <w:r w:rsidRPr="00F75236">
        <w:rPr>
          <w:rFonts w:ascii="Times New Roman" w:hAnsi="Times New Roman" w:cs="Times New Roman"/>
          <w:i/>
          <w:sz w:val="20"/>
          <w:szCs w:val="20"/>
        </w:rPr>
        <w:t>Chapter 55: detention and temporary release</w:t>
      </w:r>
      <w:r w:rsidRPr="00F75236">
        <w:rPr>
          <w:rFonts w:ascii="Times New Roman" w:hAnsi="Times New Roman" w:cs="Times New Roman"/>
          <w:sz w:val="20"/>
          <w:szCs w:val="20"/>
        </w:rPr>
        <w:t xml:space="preserve"> (last updated 30 Jan. 2015). See also </w:t>
      </w:r>
      <w:r w:rsidRPr="00F75236">
        <w:rPr>
          <w:rFonts w:ascii="Times New Roman" w:hAnsi="Times New Roman" w:cs="Times New Roman"/>
          <w:i/>
          <w:sz w:val="20"/>
          <w:szCs w:val="20"/>
        </w:rPr>
        <w:t>Chapter 56: home leave, TA, reporting restrictions</w:t>
      </w:r>
      <w:r w:rsidRPr="00F75236">
        <w:rPr>
          <w:rFonts w:ascii="Times New Roman" w:hAnsi="Times New Roman" w:cs="Times New Roman"/>
          <w:sz w:val="20"/>
          <w:szCs w:val="20"/>
        </w:rPr>
        <w:t xml:space="preserve"> and </w:t>
      </w:r>
      <w:r w:rsidRPr="00F75236">
        <w:rPr>
          <w:rFonts w:ascii="Times New Roman" w:hAnsi="Times New Roman" w:cs="Times New Roman"/>
          <w:i/>
          <w:sz w:val="20"/>
          <w:szCs w:val="20"/>
        </w:rPr>
        <w:t>Chapter 57: bail</w:t>
      </w:r>
      <w:r w:rsidRPr="00F75236">
        <w:rPr>
          <w:rFonts w:ascii="Times New Roman" w:hAnsi="Times New Roman" w:cs="Times New Roman"/>
          <w:sz w:val="20"/>
          <w:szCs w:val="20"/>
        </w:rPr>
        <w:t xml:space="preserve">, all available at: </w:t>
      </w:r>
      <w:hyperlink r:id="rId20" w:history="1">
        <w:r w:rsidRPr="00F75236">
          <w:rPr>
            <w:rStyle w:val="Hyperlink"/>
            <w:rFonts w:ascii="Times New Roman" w:hAnsi="Times New Roman" w:cs="Times New Roman"/>
            <w:color w:val="auto"/>
            <w:sz w:val="20"/>
            <w:szCs w:val="20"/>
          </w:rPr>
          <w:t>https://www.gov.uk/government/publications/chapters-46-to-62-detention-and-removals</w:t>
        </w:r>
      </w:hyperlink>
      <w:r w:rsidRPr="00F75236">
        <w:rPr>
          <w:rFonts w:ascii="Times New Roman" w:hAnsi="Times New Roman" w:cs="Times New Roman"/>
          <w:sz w:val="20"/>
          <w:szCs w:val="20"/>
        </w:rPr>
        <w:t xml:space="preserve"> (last visited 14 Mar. 2016). </w:t>
      </w:r>
    </w:p>
  </w:footnote>
  <w:footnote w:id="56">
    <w:p w:rsidR="00F47628" w:rsidRPr="00F75236" w:rsidRDefault="00F47628" w:rsidP="00EA0BEF">
      <w:pPr>
        <w:pStyle w:val="Default"/>
        <w:jc w:val="both"/>
        <w:rPr>
          <w:rFonts w:ascii="Times New Roman" w:hAnsi="Times New Roman" w:cs="Times New Roman"/>
          <w:color w:val="auto"/>
          <w:sz w:val="20"/>
          <w:szCs w:val="20"/>
        </w:rPr>
      </w:pPr>
      <w:r w:rsidRPr="00F75236">
        <w:rPr>
          <w:rStyle w:val="FootnoteReference"/>
          <w:rFonts w:ascii="Times New Roman" w:hAnsi="Times New Roman" w:cs="Times New Roman"/>
          <w:color w:val="auto"/>
          <w:sz w:val="20"/>
          <w:szCs w:val="20"/>
        </w:rPr>
        <w:footnoteRef/>
      </w:r>
      <w:r w:rsidRPr="00F75236">
        <w:rPr>
          <w:rFonts w:ascii="Times New Roman" w:hAnsi="Times New Roman" w:cs="Times New Roman"/>
          <w:color w:val="auto"/>
          <w:sz w:val="20"/>
          <w:szCs w:val="20"/>
        </w:rPr>
        <w:t xml:space="preserve"> </w:t>
      </w:r>
      <w:proofErr w:type="gramStart"/>
      <w:r w:rsidRPr="00F75236">
        <w:rPr>
          <w:rFonts w:ascii="Times New Roman" w:hAnsi="Times New Roman" w:cs="Times New Roman"/>
          <w:color w:val="auto"/>
          <w:sz w:val="20"/>
          <w:szCs w:val="20"/>
        </w:rPr>
        <w:t>Drawn from the case which set out important principles concerning the use of powers to detain a person for immigration purposes.</w:t>
      </w:r>
      <w:proofErr w:type="gramEnd"/>
      <w:r w:rsidRPr="00F75236">
        <w:rPr>
          <w:rFonts w:ascii="Times New Roman" w:hAnsi="Times New Roman" w:cs="Times New Roman"/>
          <w:color w:val="auto"/>
          <w:sz w:val="20"/>
          <w:szCs w:val="20"/>
        </w:rPr>
        <w:t xml:space="preserve"> </w:t>
      </w:r>
      <w:proofErr w:type="gramStart"/>
      <w:r w:rsidRPr="00F75236">
        <w:rPr>
          <w:rFonts w:ascii="Times New Roman" w:hAnsi="Times New Roman" w:cs="Times New Roman"/>
          <w:i/>
          <w:iCs/>
          <w:color w:val="auto"/>
          <w:sz w:val="20"/>
          <w:szCs w:val="20"/>
        </w:rPr>
        <w:t>R(</w:t>
      </w:r>
      <w:proofErr w:type="spellStart"/>
      <w:proofErr w:type="gramEnd"/>
      <w:r w:rsidRPr="00F75236">
        <w:rPr>
          <w:rFonts w:ascii="Times New Roman" w:hAnsi="Times New Roman" w:cs="Times New Roman"/>
          <w:i/>
          <w:iCs/>
          <w:color w:val="auto"/>
          <w:sz w:val="20"/>
          <w:szCs w:val="20"/>
        </w:rPr>
        <w:t>Hardial</w:t>
      </w:r>
      <w:proofErr w:type="spellEnd"/>
      <w:r w:rsidRPr="00F75236">
        <w:rPr>
          <w:rFonts w:ascii="Times New Roman" w:hAnsi="Times New Roman" w:cs="Times New Roman"/>
          <w:i/>
          <w:iCs/>
          <w:color w:val="auto"/>
          <w:sz w:val="20"/>
          <w:szCs w:val="20"/>
        </w:rPr>
        <w:t xml:space="preserve"> Singh) v Governor of Durham Prison </w:t>
      </w:r>
      <w:r w:rsidRPr="00F75236">
        <w:rPr>
          <w:rFonts w:ascii="Times New Roman" w:hAnsi="Times New Roman" w:cs="Times New Roman"/>
          <w:color w:val="auto"/>
          <w:sz w:val="20"/>
          <w:szCs w:val="20"/>
        </w:rPr>
        <w:t xml:space="preserve">[1983] EWHC 1. </w:t>
      </w:r>
      <w:proofErr w:type="gramStart"/>
      <w:r w:rsidRPr="00F75236">
        <w:rPr>
          <w:rFonts w:ascii="Times New Roman" w:hAnsi="Times New Roman" w:cs="Times New Roman"/>
          <w:color w:val="auto"/>
          <w:sz w:val="20"/>
          <w:szCs w:val="20"/>
        </w:rPr>
        <w:t xml:space="preserve">Endorsed by the Supreme Court in </w:t>
      </w:r>
      <w:proofErr w:type="spellStart"/>
      <w:r w:rsidRPr="00F75236">
        <w:rPr>
          <w:rFonts w:ascii="Times New Roman" w:hAnsi="Times New Roman" w:cs="Times New Roman"/>
          <w:i/>
          <w:iCs/>
          <w:color w:val="auto"/>
          <w:sz w:val="20"/>
          <w:szCs w:val="20"/>
        </w:rPr>
        <w:t>Walumba</w:t>
      </w:r>
      <w:proofErr w:type="spellEnd"/>
      <w:r w:rsidRPr="00F75236">
        <w:rPr>
          <w:rFonts w:ascii="Times New Roman" w:hAnsi="Times New Roman" w:cs="Times New Roman"/>
          <w:i/>
          <w:iCs/>
          <w:color w:val="auto"/>
          <w:sz w:val="20"/>
          <w:szCs w:val="20"/>
        </w:rPr>
        <w:t xml:space="preserve"> </w:t>
      </w:r>
      <w:proofErr w:type="spellStart"/>
      <w:r w:rsidRPr="00F75236">
        <w:rPr>
          <w:rFonts w:ascii="Times New Roman" w:hAnsi="Times New Roman" w:cs="Times New Roman"/>
          <w:i/>
          <w:iCs/>
          <w:color w:val="auto"/>
          <w:sz w:val="20"/>
          <w:szCs w:val="20"/>
        </w:rPr>
        <w:t>Lumba</w:t>
      </w:r>
      <w:proofErr w:type="spellEnd"/>
      <w:r w:rsidRPr="00F75236">
        <w:rPr>
          <w:rFonts w:ascii="Times New Roman" w:hAnsi="Times New Roman" w:cs="Times New Roman"/>
          <w:i/>
          <w:iCs/>
          <w:color w:val="auto"/>
          <w:sz w:val="20"/>
          <w:szCs w:val="20"/>
        </w:rPr>
        <w:t xml:space="preserve"> &amp; </w:t>
      </w:r>
      <w:proofErr w:type="spellStart"/>
      <w:r w:rsidRPr="00F75236">
        <w:rPr>
          <w:rFonts w:ascii="Times New Roman" w:hAnsi="Times New Roman" w:cs="Times New Roman"/>
          <w:i/>
          <w:iCs/>
          <w:color w:val="auto"/>
          <w:sz w:val="20"/>
          <w:szCs w:val="20"/>
        </w:rPr>
        <w:t>Kadian</w:t>
      </w:r>
      <w:proofErr w:type="spellEnd"/>
      <w:r w:rsidRPr="00F75236">
        <w:rPr>
          <w:rFonts w:ascii="Times New Roman" w:hAnsi="Times New Roman" w:cs="Times New Roman"/>
          <w:i/>
          <w:iCs/>
          <w:color w:val="auto"/>
          <w:sz w:val="20"/>
          <w:szCs w:val="20"/>
        </w:rPr>
        <w:t xml:space="preserve"> Mighty v Secretary of State for the Home Department </w:t>
      </w:r>
      <w:r w:rsidRPr="00F75236">
        <w:rPr>
          <w:rFonts w:ascii="Times New Roman" w:hAnsi="Times New Roman" w:cs="Times New Roman"/>
          <w:color w:val="auto"/>
          <w:sz w:val="20"/>
          <w:szCs w:val="20"/>
        </w:rPr>
        <w:t>[2011] UKSC 12.</w:t>
      </w:r>
      <w:proofErr w:type="gramEnd"/>
    </w:p>
  </w:footnote>
  <w:footnote w:id="57">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rPr>
        <w:t xml:space="preserve">For example </w:t>
      </w:r>
      <w:r w:rsidRPr="00F75236">
        <w:rPr>
          <w:rFonts w:ascii="Times New Roman" w:hAnsi="Times New Roman" w:cs="Times New Roman"/>
          <w:i/>
        </w:rPr>
        <w:t xml:space="preserve">R (on the application of Sino) v Secretary of State for the Home Department </w:t>
      </w:r>
      <w:r w:rsidRPr="00F75236">
        <w:rPr>
          <w:rFonts w:ascii="Times New Roman" w:hAnsi="Times New Roman" w:cs="Times New Roman"/>
        </w:rPr>
        <w:t>[2016] EWHC 803 (Admin).</w:t>
      </w:r>
      <w:proofErr w:type="gramEnd"/>
    </w:p>
  </w:footnote>
  <w:footnote w:id="58">
    <w:p w:rsidR="00F47628" w:rsidRPr="00F75236" w:rsidRDefault="00F47628" w:rsidP="00EA0BEF">
      <w:pPr>
        <w:pStyle w:val="FootnoteText"/>
        <w:jc w:val="both"/>
        <w:rPr>
          <w:rFonts w:ascii="Times New Roman" w:hAnsi="Times New Roman" w:cs="Times New Roman"/>
          <w:strike/>
        </w:rPr>
      </w:pPr>
      <w:r w:rsidRPr="00F75236">
        <w:rPr>
          <w:rStyle w:val="FootnoteReference"/>
          <w:rFonts w:ascii="Times New Roman" w:hAnsi="Times New Roman" w:cs="Times New Roman"/>
        </w:rPr>
        <w:footnoteRef/>
      </w:r>
      <w:r w:rsidRPr="00F75236">
        <w:rPr>
          <w:rFonts w:ascii="Times New Roman" w:hAnsi="Times New Roman" w:cs="Times New Roman"/>
        </w:rPr>
        <w:t xml:space="preserve"> In </w:t>
      </w:r>
      <w:proofErr w:type="gramStart"/>
      <w:r w:rsidRPr="00F75236">
        <w:rPr>
          <w:rFonts w:ascii="Times New Roman" w:hAnsi="Times New Roman" w:cs="Times New Roman"/>
          <w:i/>
        </w:rPr>
        <w:t>R(</w:t>
      </w:r>
      <w:proofErr w:type="spellStart"/>
      <w:proofErr w:type="gramEnd"/>
      <w:r w:rsidRPr="00F75236">
        <w:rPr>
          <w:rFonts w:ascii="Times New Roman" w:hAnsi="Times New Roman" w:cs="Times New Roman"/>
          <w:i/>
        </w:rPr>
        <w:t>Muqtaar</w:t>
      </w:r>
      <w:proofErr w:type="spellEnd"/>
      <w:r w:rsidRPr="00F75236">
        <w:rPr>
          <w:rFonts w:ascii="Times New Roman" w:hAnsi="Times New Roman" w:cs="Times New Roman"/>
          <w:i/>
        </w:rPr>
        <w:t xml:space="preserve">) </w:t>
      </w:r>
      <w:r w:rsidRPr="00F75236">
        <w:rPr>
          <w:rFonts w:ascii="Times New Roman" w:hAnsi="Times New Roman" w:cs="Times New Roman"/>
        </w:rPr>
        <w:t xml:space="preserve">the total length of the appellant's detention was just over 41 months. It was accepted that detention was lawful for the first 16 months but became unlawful thereafter. </w:t>
      </w:r>
      <w:proofErr w:type="gramStart"/>
      <w:r w:rsidRPr="00F75236">
        <w:rPr>
          <w:rFonts w:ascii="Times New Roman" w:hAnsi="Times New Roman" w:cs="Times New Roman"/>
          <w:i/>
        </w:rPr>
        <w:t>R(</w:t>
      </w:r>
      <w:proofErr w:type="spellStart"/>
      <w:proofErr w:type="gramEnd"/>
      <w:r w:rsidRPr="00F75236">
        <w:rPr>
          <w:rFonts w:ascii="Times New Roman" w:hAnsi="Times New Roman" w:cs="Times New Roman"/>
          <w:i/>
        </w:rPr>
        <w:t>Muqtaar</w:t>
      </w:r>
      <w:proofErr w:type="spellEnd"/>
      <w:r w:rsidRPr="00F75236">
        <w:rPr>
          <w:rFonts w:ascii="Times New Roman" w:hAnsi="Times New Roman" w:cs="Times New Roman"/>
          <w:i/>
        </w:rPr>
        <w:t>) v Secretary of State for the Home Department</w:t>
      </w:r>
      <w:r w:rsidRPr="00F75236">
        <w:rPr>
          <w:rFonts w:ascii="Times New Roman" w:hAnsi="Times New Roman" w:cs="Times New Roman"/>
        </w:rPr>
        <w:t xml:space="preserve"> [2012] EWCA </w:t>
      </w:r>
      <w:proofErr w:type="spellStart"/>
      <w:r w:rsidRPr="00F75236">
        <w:rPr>
          <w:rFonts w:ascii="Times New Roman" w:hAnsi="Times New Roman" w:cs="Times New Roman"/>
        </w:rPr>
        <w:t>Civ</w:t>
      </w:r>
      <w:proofErr w:type="spellEnd"/>
      <w:r w:rsidRPr="00F75236">
        <w:rPr>
          <w:rFonts w:ascii="Times New Roman" w:hAnsi="Times New Roman" w:cs="Times New Roman"/>
        </w:rPr>
        <w:t xml:space="preserve"> 1270. See also </w:t>
      </w:r>
      <w:proofErr w:type="spellStart"/>
      <w:r w:rsidRPr="00F75236">
        <w:rPr>
          <w:rFonts w:ascii="Times New Roman" w:hAnsi="Times New Roman" w:cs="Times New Roman"/>
          <w:i/>
        </w:rPr>
        <w:t>Machnikowski</w:t>
      </w:r>
      <w:proofErr w:type="spellEnd"/>
      <w:r w:rsidRPr="00F75236">
        <w:rPr>
          <w:rFonts w:ascii="Times New Roman" w:hAnsi="Times New Roman" w:cs="Times New Roman"/>
          <w:i/>
        </w:rPr>
        <w:t xml:space="preserve"> v Secretary of State for the Home Department</w:t>
      </w:r>
      <w:r w:rsidRPr="00F75236">
        <w:rPr>
          <w:rFonts w:ascii="Times New Roman" w:hAnsi="Times New Roman" w:cs="Times New Roman"/>
        </w:rPr>
        <w:t xml:space="preserve"> [2015] EWHC 54 (Admin) (22 Jan. 2016), where a man held in immigration detention for three years was found not to have been unlawfully detained.</w:t>
      </w:r>
    </w:p>
  </w:footnote>
  <w:footnote w:id="59">
    <w:p w:rsidR="00F47628" w:rsidRPr="00F75236" w:rsidRDefault="00F47628" w:rsidP="00EA0BEF">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Although recently tabled as an amendment to what is now the Immigration Act 2016, automatic judicial oversight of detention was not included in the final Act. </w:t>
      </w:r>
    </w:p>
  </w:footnote>
  <w:footnote w:id="60">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Who were classed by the Home Office as ‘non-compliant’ with the ETD </w:t>
      </w:r>
      <w:proofErr w:type="gramStart"/>
      <w:r w:rsidRPr="00F75236">
        <w:rPr>
          <w:rFonts w:ascii="Times New Roman" w:hAnsi="Times New Roman" w:cs="Times New Roman"/>
        </w:rPr>
        <w:t>process.</w:t>
      </w:r>
      <w:proofErr w:type="gramEnd"/>
    </w:p>
  </w:footnote>
  <w:footnote w:id="61">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Independent Chief Inspector, </w:t>
      </w:r>
      <w:proofErr w:type="gramStart"/>
      <w:r w:rsidRPr="00F75236">
        <w:rPr>
          <w:rFonts w:ascii="Times New Roman" w:hAnsi="Times New Roman" w:cs="Times New Roman"/>
          <w:i/>
        </w:rPr>
        <w:t>An</w:t>
      </w:r>
      <w:proofErr w:type="gramEnd"/>
      <w:r w:rsidRPr="00F75236">
        <w:rPr>
          <w:rFonts w:ascii="Times New Roman" w:hAnsi="Times New Roman" w:cs="Times New Roman"/>
          <w:i/>
        </w:rPr>
        <w:t xml:space="preserve"> Inspection of the Emergency Travel Document Process</w:t>
      </w:r>
      <w:r w:rsidRPr="00F75236">
        <w:rPr>
          <w:rFonts w:ascii="Times New Roman" w:hAnsi="Times New Roman" w:cs="Times New Roman"/>
        </w:rPr>
        <w:t xml:space="preserve"> (n </w:t>
      </w:r>
      <w:fldSimple w:instr=" NOTEREF _Ref426633491 \h  \* MERGEFORMAT ">
        <w:r w:rsidRPr="00F75236">
          <w:rPr>
            <w:rFonts w:ascii="Times New Roman" w:hAnsi="Times New Roman" w:cs="Times New Roman"/>
          </w:rPr>
          <w:t>45</w:t>
        </w:r>
      </w:fldSimple>
      <w:r w:rsidRPr="00F75236">
        <w:rPr>
          <w:rFonts w:ascii="Times New Roman" w:hAnsi="Times New Roman" w:cs="Times New Roman"/>
        </w:rPr>
        <w:t xml:space="preserve">), 46. Of the 2,044 FNOs leaving detention between 1 April and 30 September 2012, 1,377 (67 per cent) had been in detention for less than 29 days, 145 (7 per cent) for between 29 days and two months, 159 (8 per cent) for between two and four months, 223 (11 per cent) for between four and 12 months and 140 (7 per cent) for 12 months or more. Home Office, </w:t>
      </w:r>
      <w:r w:rsidRPr="00F75236">
        <w:rPr>
          <w:rFonts w:ascii="Times New Roman" w:hAnsi="Times New Roman" w:cs="Times New Roman"/>
          <w:i/>
        </w:rPr>
        <w:t>Foreign National Offenders in detention and leaving detention</w:t>
      </w:r>
      <w:r w:rsidRPr="00F75236">
        <w:rPr>
          <w:rFonts w:ascii="Times New Roman" w:hAnsi="Times New Roman" w:cs="Times New Roman"/>
        </w:rPr>
        <w:t xml:space="preserve">, 28 Feb. 2013, s 3, available at: </w:t>
      </w:r>
      <w:hyperlink r:id="rId21" w:history="1">
        <w:r w:rsidRPr="00F75236">
          <w:rPr>
            <w:rStyle w:val="Hyperlink"/>
            <w:rFonts w:ascii="Times New Roman" w:hAnsi="Times New Roman" w:cs="Times New Roman"/>
            <w:color w:val="auto"/>
          </w:rPr>
          <w:t>https://www.gov.uk/government/publications/foreign-national-offenders-in-detention-and-leaving-detention/foreign-national-offenders-in-detention-and-leaving-detention</w:t>
        </w:r>
      </w:hyperlink>
      <w:r w:rsidRPr="00F75236">
        <w:rPr>
          <w:rFonts w:ascii="Times New Roman" w:hAnsi="Times New Roman" w:cs="Times New Roman"/>
        </w:rPr>
        <w:t xml:space="preserve"> (last visited 14 Mar. 2016).</w:t>
      </w:r>
    </w:p>
  </w:footnote>
  <w:footnote w:id="62">
    <w:p w:rsidR="00F47628" w:rsidRPr="00F75236" w:rsidRDefault="00F47628" w:rsidP="00EA0BEF">
      <w:pPr>
        <w:pStyle w:val="Default"/>
        <w:jc w:val="both"/>
        <w:rPr>
          <w:rFonts w:ascii="Times New Roman" w:hAnsi="Times New Roman" w:cs="Times New Roman"/>
          <w:color w:val="auto"/>
          <w:sz w:val="20"/>
          <w:szCs w:val="20"/>
        </w:rPr>
      </w:pPr>
      <w:r w:rsidRPr="00F75236">
        <w:rPr>
          <w:rStyle w:val="FootnoteReference"/>
          <w:rFonts w:ascii="Times New Roman" w:hAnsi="Times New Roman" w:cs="Times New Roman"/>
          <w:color w:val="auto"/>
          <w:sz w:val="20"/>
          <w:szCs w:val="20"/>
        </w:rPr>
        <w:footnoteRef/>
      </w:r>
      <w:r w:rsidRPr="00F75236">
        <w:rPr>
          <w:rFonts w:ascii="Times New Roman" w:hAnsi="Times New Roman" w:cs="Times New Roman"/>
          <w:color w:val="auto"/>
          <w:sz w:val="20"/>
          <w:szCs w:val="20"/>
        </w:rPr>
        <w:t xml:space="preserve"> Independent Chief Inspector of Borders and Immigration, </w:t>
      </w:r>
      <w:r w:rsidRPr="00F75236">
        <w:rPr>
          <w:rFonts w:ascii="Times New Roman" w:hAnsi="Times New Roman" w:cs="Times New Roman"/>
          <w:i/>
          <w:color w:val="auto"/>
          <w:sz w:val="20"/>
          <w:szCs w:val="20"/>
        </w:rPr>
        <w:t>Annual Report 2013-2014</w:t>
      </w:r>
      <w:r w:rsidRPr="00F75236">
        <w:rPr>
          <w:rFonts w:ascii="Times New Roman" w:hAnsi="Times New Roman" w:cs="Times New Roman"/>
          <w:color w:val="auto"/>
          <w:sz w:val="20"/>
          <w:szCs w:val="20"/>
        </w:rPr>
        <w:t xml:space="preserve">, 18, available at: </w:t>
      </w:r>
      <w:hyperlink r:id="rId22" w:history="1">
        <w:r w:rsidRPr="00F75236">
          <w:rPr>
            <w:rStyle w:val="Hyperlink"/>
            <w:rFonts w:ascii="Times New Roman" w:hAnsi="Times New Roman" w:cs="Times New Roman"/>
            <w:color w:val="auto"/>
            <w:sz w:val="20"/>
            <w:szCs w:val="20"/>
          </w:rPr>
          <w:t>http://icinspector.independent.gov.uk/wp-content/uploads/2014/12/ICI-Annual-report-2013-14-FINAL-web.pdf</w:t>
        </w:r>
      </w:hyperlink>
      <w:r w:rsidRPr="00F75236">
        <w:rPr>
          <w:rFonts w:ascii="Times New Roman" w:hAnsi="Times New Roman" w:cs="Times New Roman"/>
          <w:color w:val="auto"/>
          <w:sz w:val="20"/>
          <w:szCs w:val="20"/>
        </w:rPr>
        <w:t xml:space="preserve"> (last visited 15 April 2016).</w:t>
      </w:r>
    </w:p>
  </w:footnote>
  <w:footnote w:id="63">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Home Office, </w:t>
      </w:r>
      <w:r w:rsidRPr="00F75236">
        <w:rPr>
          <w:rFonts w:ascii="Times New Roman" w:hAnsi="Times New Roman" w:cs="Times New Roman"/>
          <w:i/>
        </w:rPr>
        <w:t>National Statistics: Detention</w:t>
      </w:r>
      <w:r w:rsidRPr="00F75236">
        <w:rPr>
          <w:rFonts w:ascii="Times New Roman" w:hAnsi="Times New Roman" w:cs="Times New Roman"/>
        </w:rPr>
        <w:t xml:space="preserve">, 26 Nov. 2015, available at: </w:t>
      </w:r>
      <w:hyperlink r:id="rId23" w:history="1">
        <w:r w:rsidRPr="00F75236">
          <w:rPr>
            <w:rStyle w:val="Hyperlink"/>
            <w:rFonts w:ascii="Times New Roman" w:hAnsi="Times New Roman" w:cs="Times New Roman"/>
            <w:color w:val="auto"/>
          </w:rPr>
          <w:t>https://www.gov.uk/government/publications/immigration-statistics-july-to-september-2015/detention</w:t>
        </w:r>
      </w:hyperlink>
      <w:r w:rsidRPr="00F75236">
        <w:rPr>
          <w:rFonts w:ascii="Times New Roman" w:hAnsi="Times New Roman" w:cs="Times New Roman"/>
        </w:rPr>
        <w:t xml:space="preserve"> (last visited 5 Jan. 2016); Information on the number held in Scotland and Northern Ireland is not available. </w:t>
      </w:r>
    </w:p>
  </w:footnote>
  <w:footnote w:id="64">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HM Chief Inspector of Prisons, </w:t>
      </w:r>
      <w:r w:rsidRPr="00F75236">
        <w:rPr>
          <w:rFonts w:ascii="Times New Roman" w:hAnsi="Times New Roman" w:cs="Times New Roman"/>
          <w:i/>
        </w:rPr>
        <w:t xml:space="preserve">Report on an unannounced inspection of </w:t>
      </w:r>
      <w:proofErr w:type="spellStart"/>
      <w:r w:rsidRPr="00F75236">
        <w:rPr>
          <w:rFonts w:ascii="Times New Roman" w:hAnsi="Times New Roman" w:cs="Times New Roman"/>
          <w:i/>
        </w:rPr>
        <w:t>Yarl’s</w:t>
      </w:r>
      <w:proofErr w:type="spellEnd"/>
      <w:r w:rsidRPr="00F75236">
        <w:rPr>
          <w:rFonts w:ascii="Times New Roman" w:hAnsi="Times New Roman" w:cs="Times New Roman"/>
          <w:i/>
        </w:rPr>
        <w:t xml:space="preserve"> Wood Immigration Removal Centre, , 13 April – 1 May 2015</w:t>
      </w:r>
      <w:r w:rsidRPr="00F75236">
        <w:rPr>
          <w:rFonts w:ascii="Times New Roman" w:hAnsi="Times New Roman" w:cs="Times New Roman"/>
        </w:rPr>
        <w:t>, available at &lt;</w:t>
      </w:r>
      <w:hyperlink r:id="rId24" w:history="1">
        <w:r w:rsidRPr="00F75236">
          <w:rPr>
            <w:rStyle w:val="Hyperlink"/>
            <w:rFonts w:ascii="Times New Roman" w:hAnsi="Times New Roman" w:cs="Times New Roman"/>
            <w:color w:val="auto"/>
          </w:rPr>
          <w:t>https://www.justiceinspectorates.gov.uk/hmiprisons/wp-content/uploads/sites/4/2015/08/Yarls-Wood-web-2015.pdf?utm_source=Weekly+Legal+Update&amp;utm_campaign=21d1c66872-WLU_14_08_2015&amp;utm_medium=email&amp;utm_term=0_7176f0fc3d-21d1c66872</w:t>
        </w:r>
      </w:hyperlink>
      <w:r w:rsidRPr="00F75236">
        <w:rPr>
          <w:rFonts w:ascii="Times New Roman" w:hAnsi="Times New Roman" w:cs="Times New Roman"/>
        </w:rPr>
        <w:t xml:space="preserve">&gt; (last visited 6 Jan. 2016); HM Chief Inspector of Prisons, </w:t>
      </w:r>
      <w:r w:rsidRPr="00F75236">
        <w:rPr>
          <w:rFonts w:ascii="Times New Roman" w:hAnsi="Times New Roman" w:cs="Times New Roman"/>
          <w:i/>
        </w:rPr>
        <w:t>Report on an unannounced inspection of The Verne Immigration Removal Centre, 2–13 March 2015</w:t>
      </w:r>
      <w:r w:rsidRPr="00F75236">
        <w:rPr>
          <w:rFonts w:ascii="Times New Roman" w:hAnsi="Times New Roman" w:cs="Times New Roman"/>
        </w:rPr>
        <w:t xml:space="preserve">, available at: </w:t>
      </w:r>
      <w:hyperlink r:id="rId25" w:history="1">
        <w:r w:rsidRPr="00F75236">
          <w:rPr>
            <w:rStyle w:val="Hyperlink"/>
            <w:rFonts w:ascii="Times New Roman" w:hAnsi="Times New Roman" w:cs="Times New Roman"/>
            <w:color w:val="auto"/>
          </w:rPr>
          <w:t>http://www.justiceinspectorates.gov.uk/hmiprisons/wp-content/uploads/sites/4/2015/08/The-Verne-web-2015.pdf?utm_source=Weekly+Legal+Update&amp;utm_campaign=21d1c66872-WLU_14_08_2015&amp;utm_medium=email&amp;utm_term=0_7176f0fc3d-21d1c66872-</w:t>
        </w:r>
      </w:hyperlink>
      <w:r w:rsidRPr="00F75236">
        <w:rPr>
          <w:rFonts w:ascii="Times New Roman" w:hAnsi="Times New Roman" w:cs="Times New Roman"/>
        </w:rPr>
        <w:t xml:space="preserve"> (last visited 7 Jan. 2016); HM Chief Inspector of Prisons, </w:t>
      </w:r>
      <w:r w:rsidRPr="00F75236">
        <w:rPr>
          <w:rFonts w:ascii="Times New Roman" w:hAnsi="Times New Roman" w:cs="Times New Roman"/>
          <w:i/>
        </w:rPr>
        <w:t xml:space="preserve">Report on an unannounced inspection of Heathrow Immigration Removal Centre, </w:t>
      </w:r>
      <w:proofErr w:type="spellStart"/>
      <w:r w:rsidRPr="00F75236">
        <w:rPr>
          <w:rFonts w:ascii="Times New Roman" w:hAnsi="Times New Roman" w:cs="Times New Roman"/>
          <w:i/>
        </w:rPr>
        <w:t>Harmondsworth</w:t>
      </w:r>
      <w:proofErr w:type="spellEnd"/>
      <w:r w:rsidRPr="00F75236">
        <w:rPr>
          <w:rFonts w:ascii="Times New Roman" w:hAnsi="Times New Roman" w:cs="Times New Roman"/>
          <w:i/>
        </w:rPr>
        <w:t xml:space="preserve"> site, 7–18 September 2015</w:t>
      </w:r>
      <w:r w:rsidRPr="00F75236">
        <w:rPr>
          <w:rFonts w:ascii="Times New Roman" w:hAnsi="Times New Roman" w:cs="Times New Roman"/>
        </w:rPr>
        <w:t xml:space="preserve">, available at: </w:t>
      </w:r>
      <w:hyperlink r:id="rId26" w:history="1">
        <w:r w:rsidRPr="00F75236">
          <w:rPr>
            <w:rStyle w:val="Hyperlink"/>
            <w:rFonts w:ascii="Times New Roman" w:hAnsi="Times New Roman" w:cs="Times New Roman"/>
            <w:color w:val="auto"/>
          </w:rPr>
          <w:t>https://www.justiceinspectorates.gov.uk/hmiprisons/wp-content/uploads/sites/4/2016/02/Harmondsworth-web-2015.pdf</w:t>
        </w:r>
      </w:hyperlink>
      <w:r w:rsidRPr="00F75236">
        <w:rPr>
          <w:rFonts w:ascii="Times New Roman" w:hAnsi="Times New Roman" w:cs="Times New Roman"/>
        </w:rPr>
        <w:t xml:space="preserve"> (last visited 5 May 2016).</w:t>
      </w:r>
    </w:p>
  </w:footnote>
  <w:footnote w:id="65">
    <w:p w:rsidR="00F47628" w:rsidRPr="00F75236" w:rsidRDefault="00F47628" w:rsidP="00EA0BEF">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HM Chief Inspector of Prisons, </w:t>
      </w:r>
      <w:r w:rsidRPr="00F75236">
        <w:rPr>
          <w:rFonts w:ascii="Times New Roman" w:hAnsi="Times New Roman" w:cs="Times New Roman"/>
          <w:i/>
        </w:rPr>
        <w:t>Report on an unannounced inspection of Heathrow Immigration Removal Centre</w:t>
      </w:r>
      <w:r w:rsidR="007C4031">
        <w:rPr>
          <w:rFonts w:ascii="Times New Roman" w:hAnsi="Times New Roman" w:cs="Times New Roman"/>
          <w:i/>
        </w:rPr>
        <w:t xml:space="preserve"> </w:t>
      </w:r>
      <w:r w:rsidR="005E12D5" w:rsidRPr="005E12D5">
        <w:rPr>
          <w:rFonts w:ascii="Times New Roman" w:hAnsi="Times New Roman" w:cs="Times New Roman"/>
        </w:rPr>
        <w:t>(n 65)</w:t>
      </w:r>
      <w:r w:rsidRPr="007C4031">
        <w:rPr>
          <w:rFonts w:ascii="Times New Roman" w:hAnsi="Times New Roman" w:cs="Times New Roman"/>
        </w:rPr>
        <w:t>,</w:t>
      </w:r>
      <w:r w:rsidRPr="00F75236">
        <w:rPr>
          <w:rFonts w:ascii="Times New Roman" w:hAnsi="Times New Roman" w:cs="Times New Roman"/>
        </w:rPr>
        <w:t xml:space="preserve"> 5</w:t>
      </w:r>
    </w:p>
  </w:footnote>
  <w:footnote w:id="66">
    <w:p w:rsidR="00F47628" w:rsidRPr="00F75236" w:rsidRDefault="00F47628" w:rsidP="00EA0BEF">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Stephen Shaw, </w:t>
      </w:r>
      <w:r w:rsidRPr="00F75236">
        <w:rPr>
          <w:rFonts w:ascii="Times New Roman" w:hAnsi="Times New Roman" w:cs="Times New Roman"/>
          <w:i/>
        </w:rPr>
        <w:t>Review into the Welfare in Detention of Vulnerable Persons: A report to the Home Office by Stephen Shaw</w:t>
      </w:r>
      <w:r w:rsidRPr="00F75236">
        <w:rPr>
          <w:rFonts w:ascii="Times New Roman" w:hAnsi="Times New Roman" w:cs="Times New Roman"/>
        </w:rPr>
        <w:t xml:space="preserve"> (Shaw Report), Jan. 2016, available at: </w:t>
      </w:r>
      <w:hyperlink r:id="rId27" w:history="1">
        <w:r w:rsidRPr="00F75236">
          <w:rPr>
            <w:rStyle w:val="Hyperlink"/>
            <w:rFonts w:ascii="Times New Roman" w:hAnsi="Times New Roman" w:cs="Times New Roman"/>
            <w:color w:val="auto"/>
          </w:rPr>
          <w:t>https://www.gov.uk/government/uploads/system/uploads/attachment_data/file/490782/52532_Shaw_Review_Accessible.pdf</w:t>
        </w:r>
      </w:hyperlink>
      <w:r w:rsidRPr="00F75236">
        <w:rPr>
          <w:rFonts w:ascii="Times New Roman" w:hAnsi="Times New Roman" w:cs="Times New Roman"/>
        </w:rPr>
        <w:t xml:space="preserve"> (last visited 5 May 2016)</w:t>
      </w:r>
    </w:p>
  </w:footnote>
  <w:footnote w:id="67">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All Party Parliamentary Group on Refugees &amp; the All Party Parliamentary Group on Migration, </w:t>
      </w:r>
      <w:r w:rsidRPr="00F75236">
        <w:rPr>
          <w:rFonts w:ascii="Times New Roman" w:hAnsi="Times New Roman" w:cs="Times New Roman"/>
          <w:i/>
        </w:rPr>
        <w:t>The Report of the Inquiry into the Use of Immigration Detention in the United Kingdom</w:t>
      </w:r>
      <w:r w:rsidRPr="00F75236">
        <w:rPr>
          <w:rFonts w:ascii="Times New Roman" w:hAnsi="Times New Roman" w:cs="Times New Roman"/>
        </w:rPr>
        <w:t xml:space="preserve">, March 2015, available at:  </w:t>
      </w:r>
      <w:hyperlink r:id="rId28" w:history="1">
        <w:r w:rsidRPr="00F75236">
          <w:rPr>
            <w:rStyle w:val="Hyperlink"/>
            <w:rFonts w:ascii="Times New Roman" w:hAnsi="Times New Roman" w:cs="Times New Roman"/>
            <w:color w:val="auto"/>
          </w:rPr>
          <w:t>https://detentioninquiry.files.wordpress.com/2015/03/immigration-detention-inquiry-report.pdf</w:t>
        </w:r>
      </w:hyperlink>
      <w:r w:rsidRPr="00F75236">
        <w:rPr>
          <w:rFonts w:ascii="Times New Roman" w:hAnsi="Times New Roman" w:cs="Times New Roman"/>
        </w:rPr>
        <w:t xml:space="preserve"> (last visited 14 Mar</w:t>
      </w:r>
      <w:r w:rsidR="007C4031">
        <w:rPr>
          <w:rFonts w:ascii="Times New Roman" w:hAnsi="Times New Roman" w:cs="Times New Roman"/>
        </w:rPr>
        <w:t>.</w:t>
      </w:r>
      <w:r w:rsidRPr="00F75236">
        <w:rPr>
          <w:rFonts w:ascii="Times New Roman" w:hAnsi="Times New Roman" w:cs="Times New Roman"/>
        </w:rPr>
        <w:t xml:space="preserve"> 2016). </w:t>
      </w:r>
      <w:proofErr w:type="gramStart"/>
      <w:r w:rsidR="007C4031" w:rsidRPr="00F75236">
        <w:rPr>
          <w:rFonts w:ascii="Times New Roman" w:hAnsi="Times New Roman" w:cs="Times New Roman"/>
        </w:rPr>
        <w:t xml:space="preserve">This aspect of the </w:t>
      </w:r>
      <w:r w:rsidR="007C4031">
        <w:rPr>
          <w:rFonts w:ascii="Times New Roman" w:hAnsi="Times New Roman" w:cs="Times New Roman"/>
        </w:rPr>
        <w:t>proposals</w:t>
      </w:r>
      <w:r w:rsidR="007C4031" w:rsidRPr="00F75236">
        <w:rPr>
          <w:rFonts w:ascii="Times New Roman" w:hAnsi="Times New Roman" w:cs="Times New Roman"/>
        </w:rPr>
        <w:t xml:space="preserve"> were</w:t>
      </w:r>
      <w:proofErr w:type="gramEnd"/>
      <w:r w:rsidR="007C4031" w:rsidRPr="00F75236">
        <w:rPr>
          <w:rFonts w:ascii="Times New Roman" w:hAnsi="Times New Roman" w:cs="Times New Roman"/>
        </w:rPr>
        <w:t xml:space="preserve"> unfortunately not taken up on the most recent Immigration Bill, and there remains no specific time limit on immigration detention.</w:t>
      </w:r>
      <w:r w:rsidR="007C4031">
        <w:rPr>
          <w:rFonts w:ascii="Times New Roman" w:hAnsi="Times New Roman" w:cs="Times New Roman"/>
        </w:rPr>
        <w:t xml:space="preserve"> </w:t>
      </w:r>
      <w:r w:rsidRPr="00F75236">
        <w:rPr>
          <w:rFonts w:ascii="Times New Roman" w:hAnsi="Times New Roman" w:cs="Times New Roman"/>
        </w:rPr>
        <w:t xml:space="preserve">The panel also noted that detainees often have difficulty in challenging their detention and accessing appropriate legal aid. </w:t>
      </w:r>
    </w:p>
  </w:footnote>
  <w:footnote w:id="68">
    <w:p w:rsidR="00F47628" w:rsidRPr="00F75236" w:rsidRDefault="00F47628" w:rsidP="00EA0BEF">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Detention Action’s Alternative to Detention Community Support Project is a good example of an alternative to detention project for young migrant ex-offenders at risk of indefinite immigration detention. The project demonstrates that, with reintegration support, ex-offender migrants rarely abscond or reoffend, and therefore that the long-term detention of ex-offenders with barriers to removal is unnecessary. An evaluation of the project is available here: </w:t>
      </w:r>
      <w:hyperlink r:id="rId29" w:history="1">
        <w:r w:rsidRPr="00F75236">
          <w:rPr>
            <w:rStyle w:val="Hyperlink"/>
            <w:rFonts w:ascii="Times New Roman" w:hAnsi="Times New Roman" w:cs="Times New Roman"/>
            <w:color w:val="auto"/>
          </w:rPr>
          <w:t>http://iars.org.uk/sites/default/files/FINAL%20IARS%20DA%20evaluation%20report%20July%202015.pdf</w:t>
        </w:r>
      </w:hyperlink>
      <w:r w:rsidRPr="00F75236">
        <w:rPr>
          <w:rFonts w:ascii="Times New Roman" w:hAnsi="Times New Roman" w:cs="Times New Roman"/>
        </w:rPr>
        <w:t xml:space="preserve"> (last accessed 5 May 2016).</w:t>
      </w:r>
    </w:p>
  </w:footnote>
  <w:footnote w:id="69">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rPr>
        <w:t>Anti-terrorism Crime and Security Act 2001, Part 4.</w:t>
      </w:r>
      <w:proofErr w:type="gramEnd"/>
    </w:p>
  </w:footnote>
  <w:footnote w:id="70">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r w:rsidRPr="00F75236">
        <w:rPr>
          <w:rFonts w:ascii="Times New Roman" w:hAnsi="Times New Roman" w:cs="Times New Roman"/>
          <w:i/>
        </w:rPr>
        <w:t>A and Others v Secretary of State for the Home Department</w:t>
      </w:r>
      <w:r w:rsidRPr="00F75236">
        <w:rPr>
          <w:rFonts w:ascii="Times New Roman" w:hAnsi="Times New Roman" w:cs="Times New Roman"/>
        </w:rPr>
        <w:t xml:space="preserve"> [2004] UKHL 56.</w:t>
      </w:r>
    </w:p>
  </w:footnote>
  <w:footnote w:id="71">
    <w:p w:rsidR="00F47628" w:rsidRPr="00F75236" w:rsidRDefault="00F47628" w:rsidP="00EA0BEF">
      <w:pPr>
        <w:pStyle w:val="Default"/>
        <w:jc w:val="both"/>
        <w:rPr>
          <w:rFonts w:ascii="Times New Roman" w:hAnsi="Times New Roman" w:cs="Times New Roman"/>
          <w:color w:val="auto"/>
          <w:sz w:val="20"/>
          <w:szCs w:val="20"/>
        </w:rPr>
      </w:pPr>
      <w:r w:rsidRPr="00F75236">
        <w:rPr>
          <w:rStyle w:val="FootnoteReference"/>
          <w:rFonts w:ascii="Times New Roman" w:hAnsi="Times New Roman" w:cs="Times New Roman"/>
          <w:color w:val="auto"/>
          <w:sz w:val="20"/>
          <w:szCs w:val="20"/>
        </w:rPr>
        <w:footnoteRef/>
      </w:r>
      <w:r w:rsidRPr="00F75236">
        <w:rPr>
          <w:rFonts w:ascii="Times New Roman" w:hAnsi="Times New Roman" w:cs="Times New Roman"/>
          <w:color w:val="auto"/>
          <w:sz w:val="20"/>
          <w:szCs w:val="20"/>
        </w:rPr>
        <w:t xml:space="preserve"> </w:t>
      </w:r>
      <w:r w:rsidRPr="00F75236">
        <w:rPr>
          <w:rStyle w:val="A1"/>
          <w:rFonts w:ascii="Times New Roman" w:hAnsi="Times New Roman" w:cs="Times New Roman"/>
          <w:b w:val="0"/>
          <w:color w:val="auto"/>
          <w:sz w:val="20"/>
          <w:szCs w:val="20"/>
        </w:rPr>
        <w:t xml:space="preserve">Independent Reviewer of Terrorism Legislation, </w:t>
      </w:r>
      <w:r w:rsidRPr="00F75236">
        <w:rPr>
          <w:rStyle w:val="A1"/>
          <w:rFonts w:ascii="Times New Roman" w:hAnsi="Times New Roman" w:cs="Times New Roman"/>
          <w:b w:val="0"/>
          <w:i/>
          <w:color w:val="auto"/>
          <w:sz w:val="20"/>
          <w:szCs w:val="20"/>
        </w:rPr>
        <w:t>Control Orders in 2011, Final Report of the Independent Reviewer on the Prevention of Terrorism Act 2005</w:t>
      </w:r>
      <w:r w:rsidRPr="00F75236">
        <w:rPr>
          <w:rStyle w:val="A1"/>
          <w:rFonts w:ascii="Times New Roman" w:hAnsi="Times New Roman" w:cs="Times New Roman"/>
          <w:b w:val="0"/>
          <w:color w:val="auto"/>
          <w:sz w:val="20"/>
          <w:szCs w:val="20"/>
        </w:rPr>
        <w:t xml:space="preserve">, Mar. 2012, available at: </w:t>
      </w:r>
      <w:hyperlink r:id="rId30" w:history="1">
        <w:r w:rsidRPr="00F75236">
          <w:rPr>
            <w:rStyle w:val="Hyperlink"/>
            <w:rFonts w:ascii="Times New Roman" w:hAnsi="Times New Roman" w:cs="Times New Roman"/>
            <w:color w:val="auto"/>
            <w:sz w:val="20"/>
            <w:szCs w:val="20"/>
          </w:rPr>
          <w:t>https://terrorismlegislationreviewer.independent.gov.uk/wp-content/uploads/2013/04/control-orders-2011.pdf</w:t>
        </w:r>
      </w:hyperlink>
      <w:r w:rsidRPr="00F75236">
        <w:rPr>
          <w:rFonts w:ascii="Times New Roman" w:hAnsi="Times New Roman" w:cs="Times New Roman"/>
          <w:color w:val="auto"/>
          <w:sz w:val="20"/>
          <w:szCs w:val="20"/>
        </w:rPr>
        <w:t xml:space="preserve"> (last visited 14 Mar. 2016).</w:t>
      </w:r>
    </w:p>
  </w:footnote>
  <w:footnote w:id="72">
    <w:p w:rsidR="00F47628" w:rsidRPr="00F75236" w:rsidRDefault="00F47628" w:rsidP="00EA0BEF">
      <w:pPr>
        <w:pStyle w:val="Default"/>
        <w:jc w:val="both"/>
        <w:rPr>
          <w:rFonts w:ascii="Times New Roman" w:hAnsi="Times New Roman" w:cs="Times New Roman"/>
          <w:color w:val="auto"/>
          <w:sz w:val="20"/>
          <w:szCs w:val="20"/>
        </w:rPr>
      </w:pPr>
      <w:r w:rsidRPr="00F75236">
        <w:rPr>
          <w:rStyle w:val="FootnoteReference"/>
          <w:rFonts w:ascii="Times New Roman" w:hAnsi="Times New Roman" w:cs="Times New Roman"/>
          <w:color w:val="auto"/>
          <w:sz w:val="20"/>
          <w:szCs w:val="20"/>
        </w:rPr>
        <w:footnoteRef/>
      </w:r>
      <w:r w:rsidRPr="00F75236">
        <w:rPr>
          <w:rFonts w:ascii="Times New Roman" w:hAnsi="Times New Roman" w:cs="Times New Roman"/>
          <w:color w:val="auto"/>
          <w:sz w:val="20"/>
          <w:szCs w:val="20"/>
        </w:rPr>
        <w:t xml:space="preserve"> </w:t>
      </w:r>
      <w:proofErr w:type="gramStart"/>
      <w:r w:rsidRPr="00F75236">
        <w:rPr>
          <w:rFonts w:ascii="Times New Roman" w:hAnsi="Times New Roman" w:cs="Times New Roman"/>
          <w:color w:val="auto"/>
          <w:sz w:val="20"/>
          <w:szCs w:val="20"/>
        </w:rPr>
        <w:t>Introduced by the Terrorism Prevention and Investigation Measures Act 2011.</w:t>
      </w:r>
      <w:proofErr w:type="gramEnd"/>
      <w:r w:rsidRPr="00F75236">
        <w:rPr>
          <w:rFonts w:ascii="Times New Roman" w:hAnsi="Times New Roman" w:cs="Times New Roman"/>
          <w:color w:val="auto"/>
          <w:sz w:val="20"/>
          <w:szCs w:val="20"/>
        </w:rPr>
        <w:t xml:space="preserve"> </w:t>
      </w:r>
    </w:p>
  </w:footnote>
  <w:footnote w:id="73">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iCs/>
        </w:rPr>
        <w:t xml:space="preserve">Secretary of State for the Home Department v. JJ and others </w:t>
      </w:r>
      <w:r w:rsidRPr="00F75236">
        <w:rPr>
          <w:rFonts w:ascii="Times New Roman" w:hAnsi="Times New Roman" w:cs="Times New Roman"/>
        </w:rPr>
        <w:t>(FC) [2007] UKHL 45.</w:t>
      </w:r>
      <w:proofErr w:type="gramEnd"/>
      <w:r w:rsidRPr="00F75236">
        <w:rPr>
          <w:rFonts w:ascii="Times New Roman" w:hAnsi="Times New Roman" w:cs="Times New Roman"/>
        </w:rPr>
        <w:t xml:space="preserve"> The majority concluded that the most severe orders, which subjected controlees to 18-hour home curfews, did amount to a breach of the individuals’ human rights.</w:t>
      </w:r>
    </w:p>
  </w:footnote>
  <w:footnote w:id="74">
    <w:p w:rsidR="00F47628" w:rsidRPr="00F75236" w:rsidRDefault="00F47628" w:rsidP="00EA0BEF">
      <w:pPr>
        <w:pStyle w:val="Default"/>
        <w:jc w:val="both"/>
        <w:rPr>
          <w:rFonts w:ascii="Times New Roman" w:hAnsi="Times New Roman" w:cs="Times New Roman"/>
          <w:color w:val="auto"/>
          <w:sz w:val="20"/>
          <w:szCs w:val="20"/>
        </w:rPr>
      </w:pPr>
      <w:r w:rsidRPr="00F75236">
        <w:rPr>
          <w:rStyle w:val="FootnoteReference"/>
          <w:rFonts w:ascii="Times New Roman" w:hAnsi="Times New Roman" w:cs="Times New Roman"/>
          <w:color w:val="auto"/>
          <w:sz w:val="20"/>
          <w:szCs w:val="20"/>
        </w:rPr>
        <w:footnoteRef/>
      </w:r>
      <w:r w:rsidRPr="00F75236">
        <w:rPr>
          <w:rFonts w:ascii="Times New Roman" w:hAnsi="Times New Roman" w:cs="Times New Roman"/>
          <w:color w:val="auto"/>
          <w:sz w:val="20"/>
          <w:szCs w:val="20"/>
        </w:rPr>
        <w:t xml:space="preserve"> </w:t>
      </w:r>
      <w:proofErr w:type="gramStart"/>
      <w:r w:rsidRPr="00F75236">
        <w:rPr>
          <w:rFonts w:ascii="Times New Roman" w:hAnsi="Times New Roman" w:cs="Times New Roman"/>
          <w:color w:val="auto"/>
          <w:sz w:val="20"/>
          <w:szCs w:val="20"/>
        </w:rPr>
        <w:t>Though with certain restrictions.</w:t>
      </w:r>
      <w:proofErr w:type="gramEnd"/>
      <w:r w:rsidRPr="00F75236">
        <w:rPr>
          <w:rFonts w:ascii="Times New Roman" w:hAnsi="Times New Roman" w:cs="Times New Roman"/>
          <w:color w:val="auto"/>
          <w:sz w:val="20"/>
          <w:szCs w:val="20"/>
        </w:rPr>
        <w:t xml:space="preserve"> </w:t>
      </w:r>
      <w:r w:rsidRPr="00F75236">
        <w:rPr>
          <w:rFonts w:ascii="Times New Roman" w:hAnsi="Times New Roman" w:cs="Times New Roman"/>
          <w:bCs/>
          <w:color w:val="auto"/>
          <w:sz w:val="20"/>
          <w:szCs w:val="20"/>
        </w:rPr>
        <w:t>Independent Reviewer of Terrorism Legislation,</w:t>
      </w:r>
      <w:r w:rsidRPr="00F75236">
        <w:rPr>
          <w:rFonts w:ascii="Times New Roman" w:hAnsi="Times New Roman" w:cs="Times New Roman"/>
          <w:color w:val="auto"/>
          <w:sz w:val="20"/>
          <w:szCs w:val="20"/>
        </w:rPr>
        <w:t xml:space="preserve"> </w:t>
      </w:r>
      <w:r w:rsidRPr="00F75236">
        <w:rPr>
          <w:rFonts w:ascii="Times New Roman" w:hAnsi="Times New Roman" w:cs="Times New Roman"/>
          <w:i/>
          <w:color w:val="auto"/>
          <w:sz w:val="20"/>
          <w:szCs w:val="20"/>
        </w:rPr>
        <w:t>Terrorism Prevention and Investigation Measures in 2014, Third Report of the Independent Reviewer on the Operation of the Terrorism Prevention and Investigation Measures</w:t>
      </w:r>
      <w:r w:rsidRPr="00F75236">
        <w:rPr>
          <w:rFonts w:ascii="Times New Roman" w:hAnsi="Times New Roman" w:cs="Times New Roman"/>
          <w:bCs/>
          <w:i/>
          <w:color w:val="auto"/>
          <w:sz w:val="20"/>
          <w:szCs w:val="20"/>
        </w:rPr>
        <w:t xml:space="preserve"> Act 2011</w:t>
      </w:r>
      <w:r w:rsidRPr="00F75236">
        <w:rPr>
          <w:rFonts w:ascii="Times New Roman" w:hAnsi="Times New Roman" w:cs="Times New Roman"/>
          <w:bCs/>
          <w:color w:val="auto"/>
          <w:sz w:val="20"/>
          <w:szCs w:val="20"/>
        </w:rPr>
        <w:t xml:space="preserve">, March 2015, s. 1.4, available at: </w:t>
      </w:r>
    </w:p>
    <w:p w:rsidR="00F47628" w:rsidRPr="00F75236" w:rsidRDefault="005E12D5" w:rsidP="00EA0BEF">
      <w:pPr>
        <w:pStyle w:val="FootnoteText"/>
        <w:jc w:val="both"/>
        <w:rPr>
          <w:rFonts w:ascii="Times New Roman" w:hAnsi="Times New Roman" w:cs="Times New Roman"/>
        </w:rPr>
      </w:pPr>
      <w:hyperlink r:id="rId31" w:history="1">
        <w:r w:rsidR="00F47628" w:rsidRPr="00F75236">
          <w:rPr>
            <w:rStyle w:val="Hyperlink"/>
            <w:rFonts w:ascii="Times New Roman" w:hAnsi="Times New Roman" w:cs="Times New Roman"/>
            <w:color w:val="auto"/>
          </w:rPr>
          <w:t>https://www.gov.uk/government/uploads/system/uploads/attachment_data/file/411824/IRTL_TPIMs_2014_final_report__web_.pdf</w:t>
        </w:r>
      </w:hyperlink>
      <w:r w:rsidR="00F47628" w:rsidRPr="00F75236">
        <w:rPr>
          <w:rFonts w:ascii="Times New Roman" w:hAnsi="Times New Roman" w:cs="Times New Roman"/>
        </w:rPr>
        <w:t xml:space="preserve"> (last visited 15 Apr. 2016).</w:t>
      </w:r>
    </w:p>
  </w:footnote>
  <w:footnote w:id="75">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rPr>
        <w:t>Counter-Terrorism and Security Bill 2015, ss.16-17.</w:t>
      </w:r>
      <w:proofErr w:type="gramEnd"/>
      <w:r w:rsidRPr="00F75236">
        <w:rPr>
          <w:rFonts w:ascii="Times New Roman" w:hAnsi="Times New Roman" w:cs="Times New Roman"/>
        </w:rPr>
        <w:t xml:space="preserve">  </w:t>
      </w:r>
    </w:p>
  </w:footnote>
  <w:footnote w:id="76">
    <w:p w:rsidR="00F47628" w:rsidRPr="00F75236" w:rsidRDefault="00F47628" w:rsidP="00EA0BEF">
      <w:pPr>
        <w:pStyle w:val="Default"/>
        <w:jc w:val="both"/>
        <w:rPr>
          <w:rFonts w:ascii="Times New Roman" w:hAnsi="Times New Roman" w:cs="Times New Roman"/>
          <w:color w:val="auto"/>
          <w:sz w:val="20"/>
          <w:szCs w:val="20"/>
        </w:rPr>
      </w:pPr>
      <w:r w:rsidRPr="00F75236">
        <w:rPr>
          <w:rStyle w:val="FootnoteReference"/>
          <w:rFonts w:ascii="Times New Roman" w:hAnsi="Times New Roman" w:cs="Times New Roman"/>
          <w:color w:val="auto"/>
          <w:sz w:val="20"/>
          <w:szCs w:val="20"/>
        </w:rPr>
        <w:footnoteRef/>
      </w:r>
      <w:r w:rsidRPr="00F75236">
        <w:rPr>
          <w:rFonts w:ascii="Times New Roman" w:hAnsi="Times New Roman" w:cs="Times New Roman"/>
          <w:color w:val="auto"/>
          <w:sz w:val="20"/>
          <w:szCs w:val="20"/>
        </w:rPr>
        <w:t xml:space="preserve"> </w:t>
      </w:r>
      <w:proofErr w:type="gramStart"/>
      <w:r w:rsidRPr="00F75236">
        <w:rPr>
          <w:rFonts w:ascii="Times New Roman" w:hAnsi="Times New Roman" w:cs="Times New Roman"/>
          <w:bCs/>
          <w:color w:val="auto"/>
          <w:sz w:val="20"/>
          <w:szCs w:val="20"/>
        </w:rPr>
        <w:t xml:space="preserve">Independent Reviewer of Terrorism Legislation, </w:t>
      </w:r>
      <w:r w:rsidRPr="00F75236">
        <w:rPr>
          <w:rFonts w:ascii="Times New Roman" w:hAnsi="Times New Roman" w:cs="Times New Roman"/>
          <w:i/>
          <w:color w:val="auto"/>
          <w:sz w:val="20"/>
          <w:szCs w:val="20"/>
        </w:rPr>
        <w:t>Terrorism Prevention and Investigation Measures in 2014</w:t>
      </w:r>
      <w:r w:rsidRPr="00F75236">
        <w:rPr>
          <w:rFonts w:ascii="Times New Roman" w:hAnsi="Times New Roman" w:cs="Times New Roman"/>
          <w:color w:val="auto"/>
          <w:sz w:val="20"/>
          <w:szCs w:val="20"/>
        </w:rPr>
        <w:t xml:space="preserve">, (n </w:t>
      </w:r>
      <w:r w:rsidR="007C4031">
        <w:rPr>
          <w:rFonts w:ascii="Times New Roman" w:hAnsi="Times New Roman" w:cs="Times New Roman"/>
          <w:color w:val="auto"/>
          <w:sz w:val="20"/>
          <w:szCs w:val="20"/>
        </w:rPr>
        <w:t>5</w:t>
      </w:r>
      <w:r w:rsidRPr="00F75236">
        <w:rPr>
          <w:rFonts w:ascii="Times New Roman" w:hAnsi="Times New Roman" w:cs="Times New Roman"/>
          <w:color w:val="auto"/>
          <w:sz w:val="20"/>
          <w:szCs w:val="20"/>
        </w:rPr>
        <w:t>), s.2.</w:t>
      </w:r>
      <w:proofErr w:type="gramEnd"/>
    </w:p>
  </w:footnote>
  <w:footnote w:id="77">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Council Directive 2004/83/EC of 29 April 2004 on Minimum Standards for the Qualification and Status of Third Country Nationals or Stateless Persons as Refugees or as Persons Who Otherwise Need International Protection and the Content of the Protection Granted, 30 Sep</w:t>
      </w:r>
      <w:r w:rsidR="007C4031">
        <w:rPr>
          <w:rFonts w:ascii="Times New Roman" w:hAnsi="Times New Roman" w:cs="Times New Roman"/>
        </w:rPr>
        <w:t>.</w:t>
      </w:r>
      <w:r w:rsidRPr="00F75236">
        <w:rPr>
          <w:rFonts w:ascii="Times New Roman" w:hAnsi="Times New Roman" w:cs="Times New Roman"/>
        </w:rPr>
        <w:t xml:space="preserve"> 2004, OJ L. 304/12-304/23; 30.9.2004, 2004/83/EC. Article 1F provides that that the 1951 Refugee Convention “shall not apply to any person with respect to whom there are serious reasons for considering that:</w:t>
      </w:r>
    </w:p>
    <w:p w:rsidR="00F47628" w:rsidRPr="00F75236" w:rsidRDefault="00F47628" w:rsidP="00EA0BEF">
      <w:pPr>
        <w:pStyle w:val="FootnoteText"/>
        <w:jc w:val="both"/>
        <w:rPr>
          <w:rFonts w:ascii="Times New Roman" w:hAnsi="Times New Roman" w:cs="Times New Roman"/>
        </w:rPr>
      </w:pPr>
      <w:r w:rsidRPr="00F75236">
        <w:rPr>
          <w:rFonts w:ascii="Times New Roman" w:hAnsi="Times New Roman" w:cs="Times New Roman"/>
        </w:rPr>
        <w:t>(a) he has committed a crime against peace, a war crime, or a crime against humanity …</w:t>
      </w:r>
    </w:p>
    <w:p w:rsidR="00F47628" w:rsidRPr="00F75236" w:rsidRDefault="00F47628" w:rsidP="00EA0BEF">
      <w:pPr>
        <w:pStyle w:val="FootnoteText"/>
        <w:jc w:val="both"/>
        <w:rPr>
          <w:rFonts w:ascii="Times New Roman" w:hAnsi="Times New Roman" w:cs="Times New Roman"/>
        </w:rPr>
      </w:pPr>
      <w:r w:rsidRPr="00F75236">
        <w:rPr>
          <w:rFonts w:ascii="Times New Roman" w:hAnsi="Times New Roman" w:cs="Times New Roman"/>
        </w:rPr>
        <w:t>(b) he has committed a serious non-political crime …</w:t>
      </w:r>
    </w:p>
    <w:p w:rsidR="00F47628" w:rsidRPr="00F75236" w:rsidRDefault="00F47628" w:rsidP="00EA0BEF">
      <w:pPr>
        <w:pStyle w:val="FootnoteText"/>
        <w:jc w:val="both"/>
        <w:rPr>
          <w:rFonts w:ascii="Times New Roman" w:hAnsi="Times New Roman" w:cs="Times New Roman"/>
        </w:rPr>
      </w:pPr>
      <w:r w:rsidRPr="00F75236">
        <w:rPr>
          <w:rFonts w:ascii="Times New Roman" w:hAnsi="Times New Roman" w:cs="Times New Roman"/>
        </w:rPr>
        <w:t xml:space="preserve">(c) </w:t>
      </w:r>
      <w:proofErr w:type="gramStart"/>
      <w:r w:rsidRPr="00F75236">
        <w:rPr>
          <w:rFonts w:ascii="Times New Roman" w:hAnsi="Times New Roman" w:cs="Times New Roman"/>
        </w:rPr>
        <w:t>he</w:t>
      </w:r>
      <w:proofErr w:type="gramEnd"/>
      <w:r w:rsidRPr="00F75236">
        <w:rPr>
          <w:rFonts w:ascii="Times New Roman" w:hAnsi="Times New Roman" w:cs="Times New Roman"/>
        </w:rPr>
        <w:t xml:space="preserve"> has been guilty of acts contrary to the purposes and principles of the United Nations.”</w:t>
      </w:r>
    </w:p>
    <w:p w:rsidR="00F47628" w:rsidRPr="00F75236" w:rsidRDefault="00F47628" w:rsidP="00EA0BEF">
      <w:pPr>
        <w:pStyle w:val="FootnoteText"/>
        <w:jc w:val="both"/>
        <w:rPr>
          <w:rFonts w:ascii="Times New Roman" w:hAnsi="Times New Roman" w:cs="Times New Roman"/>
        </w:rPr>
      </w:pPr>
      <w:r w:rsidRPr="00F75236">
        <w:rPr>
          <w:rFonts w:ascii="Times New Roman" w:hAnsi="Times New Roman" w:cs="Times New Roman"/>
        </w:rPr>
        <w:t>This is largely mirrored in Art 12(2) of the EU Qualification Directive.</w:t>
      </w:r>
    </w:p>
    <w:p w:rsidR="00000000" w:rsidRDefault="005E12D5">
      <w:pPr>
        <w:pStyle w:val="FootnoteText"/>
        <w:rPr>
          <w:rFonts w:ascii="Times New Roman" w:hAnsi="Times New Roman" w:cs="Times New Roman"/>
        </w:rPr>
      </w:pPr>
      <w:r w:rsidRPr="005E12D5">
        <w:rPr>
          <w:rFonts w:ascii="Times New Roman" w:hAnsi="Times New Roman" w:cs="Times New Roman"/>
        </w:rPr>
        <w:t>It m</w:t>
      </w:r>
      <w:r w:rsidR="00F47628" w:rsidRPr="00DA655C">
        <w:rPr>
          <w:rFonts w:ascii="Times New Roman" w:hAnsi="Times New Roman" w:cs="Times New Roman"/>
        </w:rPr>
        <w:t xml:space="preserve">ust also be noted that it appears the UK is excluding individuals from refugee status pursuant to </w:t>
      </w:r>
      <w:r w:rsidRPr="005E12D5">
        <w:rPr>
          <w:rFonts w:ascii="Times New Roman" w:hAnsi="Times New Roman" w:cs="Times New Roman"/>
        </w:rPr>
        <w:t xml:space="preserve">Art. 33(2) Refugee </w:t>
      </w:r>
      <w:proofErr w:type="gramStart"/>
      <w:r w:rsidRPr="005E12D5">
        <w:rPr>
          <w:rFonts w:ascii="Times New Roman" w:hAnsi="Times New Roman" w:cs="Times New Roman"/>
        </w:rPr>
        <w:t>Convention</w:t>
      </w:r>
      <w:proofErr w:type="gramEnd"/>
      <w:r w:rsidRPr="005E12D5">
        <w:rPr>
          <w:rFonts w:ascii="Times New Roman" w:hAnsi="Times New Roman" w:cs="Times New Roman"/>
        </w:rPr>
        <w:t xml:space="preserve"> / </w:t>
      </w:r>
      <w:r w:rsidR="00F47628" w:rsidRPr="00DA655C">
        <w:rPr>
          <w:rFonts w:ascii="Times New Roman" w:hAnsi="Times New Roman" w:cs="Times New Roman"/>
        </w:rPr>
        <w:t>Art</w:t>
      </w:r>
      <w:r w:rsidRPr="005E12D5">
        <w:rPr>
          <w:rFonts w:ascii="Times New Roman" w:hAnsi="Times New Roman" w:cs="Times New Roman"/>
        </w:rPr>
        <w:t>.</w:t>
      </w:r>
      <w:r w:rsidR="00F47628" w:rsidRPr="00DA655C">
        <w:rPr>
          <w:rFonts w:ascii="Times New Roman" w:hAnsi="Times New Roman" w:cs="Times New Roman"/>
        </w:rPr>
        <w:t xml:space="preserve"> </w:t>
      </w:r>
      <w:proofErr w:type="gramStart"/>
      <w:r w:rsidR="00F47628" w:rsidRPr="00DA655C">
        <w:rPr>
          <w:rFonts w:ascii="Times New Roman" w:hAnsi="Times New Roman" w:cs="Times New Roman"/>
        </w:rPr>
        <w:t>14 QD</w:t>
      </w:r>
      <w:r w:rsidR="00DA655C">
        <w:rPr>
          <w:rFonts w:ascii="Times New Roman" w:hAnsi="Times New Roman" w:cs="Times New Roman"/>
        </w:rPr>
        <w:t xml:space="preserve"> (see n 107 below)</w:t>
      </w:r>
      <w:r w:rsidR="00F47628" w:rsidRPr="00DA655C">
        <w:rPr>
          <w:rFonts w:ascii="Times New Roman" w:hAnsi="Times New Roman" w:cs="Times New Roman"/>
        </w:rPr>
        <w:t>.</w:t>
      </w:r>
      <w:proofErr w:type="gramEnd"/>
      <w:r w:rsidR="00F47628" w:rsidRPr="00DA655C">
        <w:rPr>
          <w:rFonts w:ascii="Times New Roman" w:hAnsi="Times New Roman" w:cs="Times New Roman"/>
        </w:rPr>
        <w:t xml:space="preserve"> H</w:t>
      </w:r>
      <w:r w:rsidRPr="005E12D5">
        <w:rPr>
          <w:rFonts w:ascii="Times New Roman" w:hAnsi="Times New Roman" w:cs="Times New Roman"/>
        </w:rPr>
        <w:t xml:space="preserve">ome </w:t>
      </w:r>
      <w:r w:rsidR="00F47628" w:rsidRPr="00DA655C">
        <w:rPr>
          <w:rFonts w:ascii="Times New Roman" w:hAnsi="Times New Roman" w:cs="Times New Roman"/>
        </w:rPr>
        <w:t>O</w:t>
      </w:r>
      <w:r w:rsidRPr="005E12D5">
        <w:rPr>
          <w:rFonts w:ascii="Times New Roman" w:hAnsi="Times New Roman" w:cs="Times New Roman"/>
        </w:rPr>
        <w:t xml:space="preserve">ffice, </w:t>
      </w:r>
      <w:r w:rsidRPr="005E12D5">
        <w:rPr>
          <w:rFonts w:ascii="Times New Roman" w:hAnsi="Times New Roman" w:cs="Times New Roman"/>
          <w:i/>
        </w:rPr>
        <w:t>Exclusion (Article 1F) and Article 33(2) of the Refugee Convention</w:t>
      </w:r>
      <w:r w:rsidR="007C4031" w:rsidRPr="00DA655C">
        <w:rPr>
          <w:rFonts w:ascii="Times New Roman" w:hAnsi="Times New Roman" w:cs="Times New Roman"/>
        </w:rPr>
        <w:t>, Version 6.0, 1 Jul. 2016, 31, available</w:t>
      </w:r>
      <w:r w:rsidR="007C4031">
        <w:rPr>
          <w:rFonts w:ascii="Times New Roman" w:hAnsi="Times New Roman" w:cs="Times New Roman"/>
        </w:rPr>
        <w:t xml:space="preserve"> at: </w:t>
      </w:r>
      <w:hyperlink r:id="rId32" w:history="1">
        <w:r w:rsidR="007C4031" w:rsidRPr="00C419FC">
          <w:rPr>
            <w:rStyle w:val="Hyperlink"/>
            <w:rFonts w:ascii="Times New Roman" w:hAnsi="Times New Roman" w:cs="Times New Roman"/>
          </w:rPr>
          <w:t>https://www.gov.uk/government/uploads/system/uploads/attachment_data/file/534985/exclusion_and_article_33_2__refugee_convention.pdf</w:t>
        </w:r>
      </w:hyperlink>
      <w:r w:rsidR="007C4031">
        <w:rPr>
          <w:rFonts w:ascii="Times New Roman" w:hAnsi="Times New Roman" w:cs="Times New Roman"/>
        </w:rPr>
        <w:t xml:space="preserve"> (last visited 8 Aug. 2016</w:t>
      </w:r>
      <w:r w:rsidR="007C4031" w:rsidRPr="007C4031">
        <w:rPr>
          <w:rFonts w:ascii="Times New Roman" w:hAnsi="Times New Roman" w:cs="Times New Roman"/>
        </w:rPr>
        <w:t>)</w:t>
      </w:r>
      <w:r w:rsidR="00F47628" w:rsidRPr="004F5B1F">
        <w:rPr>
          <w:rFonts w:ascii="Times New Roman" w:hAnsi="Times New Roman" w:cs="Times New Roman"/>
        </w:rPr>
        <w:t xml:space="preserve">. Unfortunately data on any individuals who may have been excluded from refugee protection </w:t>
      </w:r>
      <w:r w:rsidRPr="005E12D5">
        <w:rPr>
          <w:rFonts w:ascii="Times New Roman" w:hAnsi="Times New Roman" w:cs="Times New Roman"/>
        </w:rPr>
        <w:t>on this basis</w:t>
      </w:r>
      <w:r w:rsidR="00F47628" w:rsidRPr="007C4031">
        <w:rPr>
          <w:rFonts w:ascii="Times New Roman" w:hAnsi="Times New Roman" w:cs="Times New Roman"/>
        </w:rPr>
        <w:t xml:space="preserve"> is not available.</w:t>
      </w:r>
    </w:p>
  </w:footnote>
  <w:footnote w:id="78">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Unfortunately this data isn’t totally representative, as it relates to initial decisions of the Home Office and therefore doesn’t include Article 1F decisions that were made at a later date, on appeal or to revoke refugee status that had previously been granted.</w:t>
      </w:r>
    </w:p>
  </w:footnote>
  <w:footnote w:id="79">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Data on the total number of refusals were also included in the data provided by the Home Office but due to space constraints have not been included in Table 2. </w:t>
      </w:r>
    </w:p>
  </w:footnote>
  <w:footnote w:id="80">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B</w:t>
      </w:r>
      <w:r w:rsidRPr="00F75236">
        <w:rPr>
          <w:rFonts w:ascii="Times New Roman" w:hAnsi="Times New Roman" w:cs="Times New Roman"/>
          <w:lang w:eastAsia="ja-JP"/>
        </w:rPr>
        <w:t xml:space="preserve">etween 2008 and 2015, Article </w:t>
      </w:r>
      <w:proofErr w:type="gramStart"/>
      <w:r w:rsidRPr="00F75236">
        <w:rPr>
          <w:rFonts w:ascii="Times New Roman" w:hAnsi="Times New Roman" w:cs="Times New Roman"/>
          <w:lang w:eastAsia="ja-JP"/>
        </w:rPr>
        <w:t>1F(</w:t>
      </w:r>
      <w:proofErr w:type="gramEnd"/>
      <w:r w:rsidRPr="00F75236">
        <w:rPr>
          <w:rFonts w:ascii="Times New Roman" w:hAnsi="Times New Roman" w:cs="Times New Roman"/>
          <w:lang w:eastAsia="ja-JP"/>
        </w:rPr>
        <w:t xml:space="preserve">a) was relied upon by the Home Office in nearly 80 </w:t>
      </w:r>
      <w:r w:rsidRPr="00F75236">
        <w:rPr>
          <w:rFonts w:ascii="Times New Roman" w:hAnsi="Times New Roman" w:cs="Times New Roman"/>
        </w:rPr>
        <w:t>per cent</w:t>
      </w:r>
      <w:r w:rsidRPr="00F75236">
        <w:rPr>
          <w:rFonts w:ascii="Times New Roman" w:hAnsi="Times New Roman" w:cs="Times New Roman"/>
          <w:lang w:eastAsia="ja-JP"/>
        </w:rPr>
        <w:t xml:space="preserve"> of exclusion decisions.</w:t>
      </w:r>
    </w:p>
  </w:footnote>
  <w:footnote w:id="81">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Data for 2015 is provisional. Sources: </w:t>
      </w:r>
      <w:proofErr w:type="spellStart"/>
      <w:r w:rsidRPr="00F75236">
        <w:rPr>
          <w:rFonts w:ascii="Times New Roman" w:hAnsi="Times New Roman" w:cs="Times New Roman"/>
        </w:rPr>
        <w:t>FoI</w:t>
      </w:r>
      <w:proofErr w:type="spellEnd"/>
      <w:r w:rsidRPr="00F75236">
        <w:rPr>
          <w:rFonts w:ascii="Times New Roman" w:hAnsi="Times New Roman" w:cs="Times New Roman"/>
        </w:rPr>
        <w:t xml:space="preserve"> response 31155</w:t>
      </w:r>
      <w:r w:rsidR="000A3505">
        <w:rPr>
          <w:rFonts w:ascii="Times New Roman" w:hAnsi="Times New Roman" w:cs="Times New Roman"/>
        </w:rPr>
        <w:t xml:space="preserve"> </w:t>
      </w:r>
      <w:r w:rsidR="000A3505" w:rsidRPr="00F75236">
        <w:rPr>
          <w:rFonts w:ascii="Times New Roman" w:hAnsi="Times New Roman" w:cs="Times New Roman"/>
        </w:rPr>
        <w:t>(held on file by author)</w:t>
      </w:r>
      <w:r w:rsidRPr="00F75236">
        <w:rPr>
          <w:rFonts w:ascii="Times New Roman" w:hAnsi="Times New Roman" w:cs="Times New Roman"/>
        </w:rPr>
        <w:t xml:space="preserve">, 14 Apr. 2014; </w:t>
      </w:r>
      <w:proofErr w:type="spellStart"/>
      <w:r w:rsidRPr="00F75236">
        <w:rPr>
          <w:rFonts w:ascii="Times New Roman" w:hAnsi="Times New Roman" w:cs="Times New Roman"/>
        </w:rPr>
        <w:t>FoI</w:t>
      </w:r>
      <w:proofErr w:type="spellEnd"/>
      <w:r w:rsidRPr="00F75236">
        <w:rPr>
          <w:rFonts w:ascii="Times New Roman" w:hAnsi="Times New Roman" w:cs="Times New Roman"/>
        </w:rPr>
        <w:t xml:space="preserve"> response 37933</w:t>
      </w:r>
      <w:r w:rsidR="000A3505">
        <w:rPr>
          <w:rFonts w:ascii="Times New Roman" w:hAnsi="Times New Roman" w:cs="Times New Roman"/>
        </w:rPr>
        <w:t xml:space="preserve"> (n 44)</w:t>
      </w:r>
      <w:r w:rsidRPr="00F75236">
        <w:rPr>
          <w:rFonts w:ascii="Times New Roman" w:hAnsi="Times New Roman" w:cs="Times New Roman"/>
        </w:rPr>
        <w:t>.</w:t>
      </w:r>
    </w:p>
  </w:footnote>
  <w:footnote w:id="82">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See S. Singer, </w:t>
      </w:r>
      <w:r w:rsidRPr="00F75236">
        <w:rPr>
          <w:rFonts w:ascii="Times New Roman" w:hAnsi="Times New Roman" w:cs="Times New Roman"/>
          <w:i/>
        </w:rPr>
        <w:t>Terrorism and Exclusion from Refugee Status in the UK: Asylum seekers suspected of serious criminality</w:t>
      </w:r>
      <w:r w:rsidRPr="00F75236">
        <w:rPr>
          <w:rFonts w:ascii="Times New Roman" w:hAnsi="Times New Roman" w:cs="Times New Roman"/>
        </w:rPr>
        <w:t xml:space="preserve">, </w:t>
      </w:r>
      <w:proofErr w:type="spellStart"/>
      <w:r w:rsidRPr="00F75236">
        <w:rPr>
          <w:rFonts w:ascii="Times New Roman" w:hAnsi="Times New Roman" w:cs="Times New Roman"/>
        </w:rPr>
        <w:t>Nijhoff</w:t>
      </w:r>
      <w:proofErr w:type="spellEnd"/>
      <w:r w:rsidRPr="00F75236">
        <w:rPr>
          <w:rFonts w:ascii="Times New Roman" w:hAnsi="Times New Roman" w:cs="Times New Roman"/>
        </w:rPr>
        <w:t>, Brill, 2015, 193-196, for a detailed breakdown of nationalities.</w:t>
      </w:r>
    </w:p>
  </w:footnote>
  <w:footnote w:id="83">
    <w:p w:rsidR="00F47628" w:rsidRPr="00F75236" w:rsidRDefault="00F47628" w:rsidP="00EA0BEF">
      <w:pPr>
        <w:pStyle w:val="Default"/>
        <w:jc w:val="both"/>
        <w:rPr>
          <w:rFonts w:ascii="Times New Roman" w:hAnsi="Times New Roman" w:cs="Times New Roman"/>
          <w:color w:val="auto"/>
          <w:sz w:val="20"/>
          <w:szCs w:val="20"/>
        </w:rPr>
      </w:pPr>
      <w:r w:rsidRPr="00F75236">
        <w:rPr>
          <w:rStyle w:val="FootnoteReference"/>
          <w:rFonts w:ascii="Times New Roman" w:hAnsi="Times New Roman" w:cs="Times New Roman"/>
          <w:color w:val="auto"/>
          <w:sz w:val="20"/>
          <w:szCs w:val="20"/>
        </w:rPr>
        <w:footnoteRef/>
      </w:r>
      <w:r w:rsidRPr="00F75236">
        <w:rPr>
          <w:rFonts w:ascii="Times New Roman" w:hAnsi="Times New Roman" w:cs="Times New Roman"/>
          <w:color w:val="auto"/>
          <w:sz w:val="20"/>
          <w:szCs w:val="20"/>
        </w:rPr>
        <w:t xml:space="preserve"> See Arts. 49, 50, 129 and 146 of the four Geneva Conventions of 1949, supplemented by </w:t>
      </w:r>
      <w:r w:rsidRPr="00F75236">
        <w:rPr>
          <w:rFonts w:ascii="Times New Roman" w:hAnsi="Times New Roman" w:cs="Times New Roman"/>
          <w:iCs/>
          <w:color w:val="auto"/>
          <w:sz w:val="20"/>
          <w:szCs w:val="20"/>
        </w:rPr>
        <w:t xml:space="preserve">Additional Protocol 1 relating to the Protection of Victims of International Armed Conflicts </w:t>
      </w:r>
      <w:r w:rsidRPr="00F75236">
        <w:rPr>
          <w:rFonts w:ascii="Times New Roman" w:hAnsi="Times New Roman" w:cs="Times New Roman"/>
          <w:color w:val="auto"/>
          <w:sz w:val="20"/>
          <w:szCs w:val="20"/>
        </w:rPr>
        <w:t xml:space="preserve">and </w:t>
      </w:r>
      <w:r w:rsidRPr="00F75236">
        <w:rPr>
          <w:rFonts w:ascii="Times New Roman" w:hAnsi="Times New Roman" w:cs="Times New Roman"/>
          <w:iCs/>
          <w:color w:val="auto"/>
          <w:sz w:val="20"/>
          <w:szCs w:val="20"/>
        </w:rPr>
        <w:t>Additional Protocol II relating to the Protection of Victims of Non-International Armed Conflicts of 1977</w:t>
      </w:r>
      <w:r w:rsidRPr="00F75236">
        <w:rPr>
          <w:rFonts w:ascii="Times New Roman" w:hAnsi="Times New Roman" w:cs="Times New Roman"/>
          <w:color w:val="auto"/>
          <w:sz w:val="20"/>
          <w:szCs w:val="20"/>
        </w:rPr>
        <w:t>. See also the 1948 Convention on the Prevention and Punishment of the Crime of Genocide (Genocide Convention), Art. 1.</w:t>
      </w:r>
    </w:p>
  </w:footnote>
  <w:footnote w:id="84">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The </w:t>
      </w:r>
      <w:proofErr w:type="spellStart"/>
      <w:r w:rsidRPr="00F75236">
        <w:rPr>
          <w:rFonts w:ascii="Times New Roman" w:hAnsi="Times New Roman" w:cs="Times New Roman"/>
        </w:rPr>
        <w:t>complementarity</w:t>
      </w:r>
      <w:proofErr w:type="spellEnd"/>
      <w:r w:rsidRPr="00F75236">
        <w:rPr>
          <w:rFonts w:ascii="Times New Roman" w:hAnsi="Times New Roman" w:cs="Times New Roman"/>
        </w:rPr>
        <w:t xml:space="preserve"> principle of these tribunals grants States jurisdiction to try international crimes referred to in these Statutes and, in the case of the International Criminal Court, emphasises that States have a </w:t>
      </w:r>
      <w:r w:rsidRPr="00F75236">
        <w:rPr>
          <w:rFonts w:ascii="Times New Roman" w:hAnsi="Times New Roman" w:cs="Times New Roman"/>
          <w:i/>
        </w:rPr>
        <w:t>duty</w:t>
      </w:r>
      <w:r w:rsidRPr="00F75236">
        <w:rPr>
          <w:rFonts w:ascii="Times New Roman" w:hAnsi="Times New Roman" w:cs="Times New Roman"/>
        </w:rPr>
        <w:t xml:space="preserve"> to prosecute international crimes when other States that have jurisdiction are unable or unwilling to do so. </w:t>
      </w:r>
      <w:proofErr w:type="gramStart"/>
      <w:r w:rsidRPr="00F75236">
        <w:rPr>
          <w:rFonts w:ascii="Times New Roman" w:hAnsi="Times New Roman" w:cs="Times New Roman"/>
        </w:rPr>
        <w:t>Statute of the International Criminal Tribunal for the former Yugoslavia 1993, Art.</w:t>
      </w:r>
      <w:proofErr w:type="gramEnd"/>
      <w:r w:rsidRPr="00F75236">
        <w:rPr>
          <w:rFonts w:ascii="Times New Roman" w:hAnsi="Times New Roman" w:cs="Times New Roman"/>
        </w:rPr>
        <w:t xml:space="preserve"> </w:t>
      </w:r>
      <w:proofErr w:type="gramStart"/>
      <w:r w:rsidRPr="00F75236">
        <w:rPr>
          <w:rFonts w:ascii="Times New Roman" w:hAnsi="Times New Roman" w:cs="Times New Roman"/>
        </w:rPr>
        <w:t>9; Statute of the International Tribunal for Rwanda 1994, Art.</w:t>
      </w:r>
      <w:proofErr w:type="gramEnd"/>
      <w:r w:rsidRPr="00F75236">
        <w:rPr>
          <w:rFonts w:ascii="Times New Roman" w:hAnsi="Times New Roman" w:cs="Times New Roman"/>
        </w:rPr>
        <w:t xml:space="preserve"> </w:t>
      </w:r>
      <w:proofErr w:type="gramStart"/>
      <w:r w:rsidRPr="00F75236">
        <w:rPr>
          <w:rFonts w:ascii="Times New Roman" w:hAnsi="Times New Roman" w:cs="Times New Roman"/>
        </w:rPr>
        <w:t>8; Rome Statute of the International Criminal Court 1998, Arts.</w:t>
      </w:r>
      <w:proofErr w:type="gramEnd"/>
      <w:r w:rsidRPr="00F75236">
        <w:rPr>
          <w:rFonts w:ascii="Times New Roman" w:hAnsi="Times New Roman" w:cs="Times New Roman"/>
        </w:rPr>
        <w:t xml:space="preserve"> 17.3 </w:t>
      </w:r>
      <w:proofErr w:type="gramStart"/>
      <w:r w:rsidRPr="00F75236">
        <w:rPr>
          <w:rFonts w:ascii="Times New Roman" w:hAnsi="Times New Roman" w:cs="Times New Roman"/>
        </w:rPr>
        <w:t>and</w:t>
      </w:r>
      <w:proofErr w:type="gramEnd"/>
      <w:r w:rsidRPr="00F75236">
        <w:rPr>
          <w:rFonts w:ascii="Times New Roman" w:hAnsi="Times New Roman" w:cs="Times New Roman"/>
        </w:rPr>
        <w:t xml:space="preserve"> 17.2.</w:t>
      </w:r>
    </w:p>
  </w:footnote>
  <w:footnote w:id="85">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Home Office, </w:t>
      </w:r>
      <w:r w:rsidRPr="00F75236">
        <w:rPr>
          <w:rFonts w:ascii="Times New Roman" w:hAnsi="Times New Roman" w:cs="Times New Roman"/>
          <w:i/>
          <w:lang w:val="en-US"/>
        </w:rPr>
        <w:t>Asylum Policy Instruction (API), Restricted Leave</w:t>
      </w:r>
      <w:r w:rsidRPr="00F75236">
        <w:rPr>
          <w:rFonts w:ascii="Times New Roman" w:hAnsi="Times New Roman" w:cs="Times New Roman"/>
          <w:lang w:val="en-US"/>
        </w:rPr>
        <w:t xml:space="preserve">, 23 Jan. 2015, s.3.1.2., available at: </w:t>
      </w:r>
      <w:hyperlink r:id="rId33" w:history="1">
        <w:r w:rsidRPr="00F75236">
          <w:rPr>
            <w:rStyle w:val="Hyperlink"/>
            <w:rFonts w:ascii="Times New Roman" w:hAnsi="Times New Roman" w:cs="Times New Roman"/>
            <w:color w:val="auto"/>
            <w:lang w:val="en-US"/>
          </w:rPr>
          <w:t>https://www.gov.uk/government/uploads/system/uploads/attachment_data/file/397502/API_Restricted_Leave_Article_1F.pdf</w:t>
        </w:r>
      </w:hyperlink>
      <w:r w:rsidRPr="00F75236">
        <w:rPr>
          <w:rFonts w:ascii="Times New Roman" w:hAnsi="Times New Roman" w:cs="Times New Roman"/>
          <w:lang w:val="en-US"/>
        </w:rPr>
        <w:t xml:space="preserve"> (last visited 14</w:t>
      </w:r>
      <w:r w:rsidR="004F5B1F">
        <w:rPr>
          <w:rFonts w:ascii="Times New Roman" w:hAnsi="Times New Roman" w:cs="Times New Roman"/>
          <w:lang w:val="en-US"/>
        </w:rPr>
        <w:t xml:space="preserve"> </w:t>
      </w:r>
      <w:r w:rsidRPr="00F75236">
        <w:rPr>
          <w:rFonts w:ascii="Times New Roman" w:hAnsi="Times New Roman" w:cs="Times New Roman"/>
          <w:lang w:val="en-US"/>
        </w:rPr>
        <w:t>Mar</w:t>
      </w:r>
      <w:r w:rsidR="004F5B1F">
        <w:rPr>
          <w:rFonts w:ascii="Times New Roman" w:hAnsi="Times New Roman" w:cs="Times New Roman"/>
          <w:lang w:val="en-US"/>
        </w:rPr>
        <w:t>.</w:t>
      </w:r>
      <w:r w:rsidRPr="00F75236">
        <w:rPr>
          <w:rFonts w:ascii="Times New Roman" w:hAnsi="Times New Roman" w:cs="Times New Roman"/>
          <w:lang w:val="en-US"/>
        </w:rPr>
        <w:t>ch 2016).</w:t>
      </w:r>
    </w:p>
  </w:footnote>
  <w:footnote w:id="86">
    <w:p w:rsidR="00F47628" w:rsidRPr="00F75236" w:rsidRDefault="00F47628">
      <w:pPr>
        <w:pStyle w:val="FootnoteText"/>
        <w:rPr>
          <w:rFonts w:ascii="Times New Roman" w:hAnsi="Times New Roman" w:cs="Times New Roman"/>
        </w:rPr>
      </w:pPr>
      <w:r w:rsidRPr="004F5B1F">
        <w:rPr>
          <w:rStyle w:val="FootnoteReference"/>
          <w:rFonts w:ascii="Times New Roman" w:hAnsi="Times New Roman" w:cs="Times New Roman"/>
        </w:rPr>
        <w:footnoteRef/>
      </w:r>
      <w:r w:rsidRPr="004F5B1F">
        <w:rPr>
          <w:rFonts w:ascii="Times New Roman" w:hAnsi="Times New Roman" w:cs="Times New Roman"/>
        </w:rPr>
        <w:t xml:space="preserve"> </w:t>
      </w:r>
      <w:r w:rsidR="004F5B1F">
        <w:rPr>
          <w:rFonts w:ascii="Times New Roman" w:hAnsi="Times New Roman" w:cs="Times New Roman"/>
        </w:rPr>
        <w:t xml:space="preserve">UK legislation </w:t>
      </w:r>
      <w:r w:rsidR="005A5946">
        <w:rPr>
          <w:rFonts w:ascii="Times New Roman" w:hAnsi="Times New Roman" w:cs="Times New Roman"/>
        </w:rPr>
        <w:t>provides</w:t>
      </w:r>
      <w:r w:rsidR="004F5B1F">
        <w:rPr>
          <w:rFonts w:ascii="Times New Roman" w:hAnsi="Times New Roman" w:cs="Times New Roman"/>
        </w:rPr>
        <w:t xml:space="preserve"> that </w:t>
      </w:r>
      <w:r w:rsidR="005E12D5" w:rsidRPr="005E12D5">
        <w:rPr>
          <w:rFonts w:ascii="Times New Roman" w:hAnsi="Times New Roman" w:cs="Times New Roman"/>
        </w:rPr>
        <w:t xml:space="preserve">exclusion </w:t>
      </w:r>
      <w:r w:rsidR="005A5946">
        <w:rPr>
          <w:rFonts w:ascii="Times New Roman" w:hAnsi="Times New Roman" w:cs="Times New Roman"/>
        </w:rPr>
        <w:t xml:space="preserve">under Article 1F </w:t>
      </w:r>
      <w:r w:rsidR="005E12D5" w:rsidRPr="005E12D5">
        <w:rPr>
          <w:rFonts w:ascii="Times New Roman" w:hAnsi="Times New Roman" w:cs="Times New Roman"/>
        </w:rPr>
        <w:t xml:space="preserve">should </w:t>
      </w:r>
      <w:r w:rsidR="005A5946">
        <w:rPr>
          <w:rFonts w:ascii="Times New Roman" w:hAnsi="Times New Roman" w:cs="Times New Roman"/>
        </w:rPr>
        <w:t xml:space="preserve">be </w:t>
      </w:r>
      <w:r w:rsidR="005E12D5" w:rsidRPr="005E12D5">
        <w:rPr>
          <w:rFonts w:ascii="Times New Roman" w:hAnsi="Times New Roman" w:cs="Times New Roman"/>
        </w:rPr>
        <w:t xml:space="preserve">considered before </w:t>
      </w:r>
      <w:r w:rsidR="004F5B1F">
        <w:rPr>
          <w:rFonts w:ascii="Times New Roman" w:hAnsi="Times New Roman" w:cs="Times New Roman"/>
        </w:rPr>
        <w:t xml:space="preserve">an </w:t>
      </w:r>
      <w:r w:rsidR="005E12D5" w:rsidRPr="005E12D5">
        <w:rPr>
          <w:rFonts w:ascii="Times New Roman" w:hAnsi="Times New Roman" w:cs="Times New Roman"/>
        </w:rPr>
        <w:t>inclusion</w:t>
      </w:r>
      <w:r w:rsidR="004F5B1F">
        <w:rPr>
          <w:rFonts w:ascii="Times New Roman" w:hAnsi="Times New Roman" w:cs="Times New Roman"/>
        </w:rPr>
        <w:t xml:space="preserve"> decision</w:t>
      </w:r>
      <w:r w:rsidR="005A5946">
        <w:rPr>
          <w:rFonts w:ascii="Times New Roman" w:hAnsi="Times New Roman" w:cs="Times New Roman"/>
        </w:rPr>
        <w:t>, which could potentially mean</w:t>
      </w:r>
      <w:r w:rsidR="004F5B1F">
        <w:rPr>
          <w:rFonts w:ascii="Times New Roman" w:hAnsi="Times New Roman" w:cs="Times New Roman"/>
        </w:rPr>
        <w:t xml:space="preserve"> a </w:t>
      </w:r>
      <w:r w:rsidR="005E12D5" w:rsidRPr="005E12D5">
        <w:rPr>
          <w:rFonts w:ascii="Times New Roman" w:hAnsi="Times New Roman" w:cs="Times New Roman"/>
        </w:rPr>
        <w:t xml:space="preserve">number of </w:t>
      </w:r>
      <w:proofErr w:type="gramStart"/>
      <w:r w:rsidR="005E12D5" w:rsidRPr="005E12D5">
        <w:rPr>
          <w:rFonts w:ascii="Times New Roman" w:hAnsi="Times New Roman" w:cs="Times New Roman"/>
        </w:rPr>
        <w:t>Article</w:t>
      </w:r>
      <w:proofErr w:type="gramEnd"/>
      <w:r w:rsidR="005E12D5" w:rsidRPr="005E12D5">
        <w:rPr>
          <w:rFonts w:ascii="Times New Roman" w:hAnsi="Times New Roman" w:cs="Times New Roman"/>
        </w:rPr>
        <w:t xml:space="preserve"> 1F-excluded individuals </w:t>
      </w:r>
      <w:r w:rsidR="005A5946">
        <w:rPr>
          <w:rFonts w:ascii="Times New Roman" w:hAnsi="Times New Roman" w:cs="Times New Roman"/>
        </w:rPr>
        <w:t>for whom there are not human rights barriers to removal</w:t>
      </w:r>
      <w:r w:rsidR="005E12D5" w:rsidRPr="005E12D5">
        <w:rPr>
          <w:rFonts w:ascii="Times New Roman" w:hAnsi="Times New Roman" w:cs="Times New Roman"/>
        </w:rPr>
        <w:t>. However</w:t>
      </w:r>
      <w:r w:rsidR="005A5946">
        <w:rPr>
          <w:rFonts w:ascii="Times New Roman" w:hAnsi="Times New Roman" w:cs="Times New Roman"/>
        </w:rPr>
        <w:t>,</w:t>
      </w:r>
      <w:r w:rsidR="005E12D5" w:rsidRPr="005E12D5">
        <w:rPr>
          <w:rFonts w:ascii="Times New Roman" w:hAnsi="Times New Roman" w:cs="Times New Roman"/>
        </w:rPr>
        <w:t xml:space="preserve"> in practice this ‘exclusion before inclusion’ approach does not appear to be </w:t>
      </w:r>
      <w:r w:rsidR="005A5946">
        <w:rPr>
          <w:rFonts w:ascii="Times New Roman" w:hAnsi="Times New Roman" w:cs="Times New Roman"/>
        </w:rPr>
        <w:t>used</w:t>
      </w:r>
      <w:r w:rsidR="005E12D5" w:rsidRPr="005E12D5">
        <w:rPr>
          <w:rFonts w:ascii="Times New Roman" w:hAnsi="Times New Roman" w:cs="Times New Roman"/>
        </w:rPr>
        <w:t xml:space="preserve"> by decision makers</w:t>
      </w:r>
      <w:r w:rsidR="005A5946">
        <w:rPr>
          <w:rFonts w:ascii="Times New Roman" w:hAnsi="Times New Roman" w:cs="Times New Roman"/>
        </w:rPr>
        <w:t>, who prefer to consider an asylum application in the round</w:t>
      </w:r>
      <w:r w:rsidR="005E12D5" w:rsidRPr="005E12D5">
        <w:rPr>
          <w:rFonts w:ascii="Times New Roman" w:hAnsi="Times New Roman" w:cs="Times New Roman"/>
        </w:rPr>
        <w:t>.</w:t>
      </w:r>
      <w:r w:rsidR="005A5946">
        <w:rPr>
          <w:rFonts w:ascii="Times New Roman" w:hAnsi="Times New Roman" w:cs="Times New Roman"/>
        </w:rPr>
        <w:t xml:space="preserve"> An exclusion decision is therefore unlikely to be made in the absence of </w:t>
      </w:r>
      <w:r w:rsidR="000A3505">
        <w:rPr>
          <w:rFonts w:ascii="Times New Roman" w:hAnsi="Times New Roman" w:cs="Times New Roman"/>
        </w:rPr>
        <w:t xml:space="preserve">a well-founded fear of persecution. </w:t>
      </w:r>
      <w:r w:rsidR="005E12D5" w:rsidRPr="005E12D5">
        <w:rPr>
          <w:rFonts w:ascii="Times New Roman" w:hAnsi="Times New Roman" w:cs="Times New Roman"/>
        </w:rPr>
        <w:t xml:space="preserve">S Singer, </w:t>
      </w:r>
      <w:r w:rsidR="005E12D5" w:rsidRPr="005E12D5">
        <w:rPr>
          <w:rFonts w:ascii="Times New Roman" w:hAnsi="Times New Roman" w:cs="Times New Roman"/>
          <w:i/>
        </w:rPr>
        <w:t xml:space="preserve">Terrorism and Exclusion from Refugee </w:t>
      </w:r>
      <w:r w:rsidR="004F5B1F" w:rsidRPr="004F5B1F">
        <w:rPr>
          <w:rFonts w:ascii="Times New Roman" w:hAnsi="Times New Roman" w:cs="Times New Roman"/>
        </w:rPr>
        <w:t>Status in the UK (n 83), 223-225.</w:t>
      </w:r>
    </w:p>
  </w:footnote>
  <w:footnote w:id="87">
    <w:p w:rsidR="00F47628" w:rsidRPr="00F75236" w:rsidRDefault="00F47628" w:rsidP="00EA0BEF">
      <w:pPr>
        <w:pStyle w:val="Default"/>
        <w:jc w:val="both"/>
        <w:rPr>
          <w:rFonts w:ascii="Times New Roman" w:hAnsi="Times New Roman" w:cs="Times New Roman"/>
          <w:color w:val="auto"/>
          <w:sz w:val="20"/>
          <w:szCs w:val="20"/>
        </w:rPr>
      </w:pPr>
      <w:r w:rsidRPr="00F75236">
        <w:rPr>
          <w:rStyle w:val="FootnoteReference"/>
          <w:rFonts w:ascii="Times New Roman" w:hAnsi="Times New Roman" w:cs="Times New Roman"/>
          <w:color w:val="auto"/>
          <w:sz w:val="20"/>
          <w:szCs w:val="20"/>
        </w:rPr>
        <w:footnoteRef/>
      </w:r>
      <w:r w:rsidRPr="00F75236">
        <w:rPr>
          <w:rFonts w:ascii="Times New Roman" w:hAnsi="Times New Roman" w:cs="Times New Roman"/>
          <w:color w:val="auto"/>
          <w:sz w:val="20"/>
          <w:szCs w:val="20"/>
        </w:rPr>
        <w:t xml:space="preserve"> Extradition in the UK is covered by the Extradition Act 2003. </w:t>
      </w:r>
    </w:p>
  </w:footnote>
  <w:footnote w:id="88">
    <w:p w:rsidR="00F47628" w:rsidRPr="00F75236" w:rsidRDefault="00F47628" w:rsidP="00EA0BEF">
      <w:pPr>
        <w:pStyle w:val="Default"/>
        <w:jc w:val="both"/>
        <w:rPr>
          <w:rFonts w:ascii="Times New Roman" w:hAnsi="Times New Roman" w:cs="Times New Roman"/>
          <w:color w:val="auto"/>
          <w:sz w:val="20"/>
          <w:szCs w:val="20"/>
        </w:rPr>
      </w:pPr>
      <w:r w:rsidRPr="00F75236">
        <w:rPr>
          <w:rStyle w:val="FootnoteReference"/>
          <w:rFonts w:ascii="Times New Roman" w:hAnsi="Times New Roman" w:cs="Times New Roman"/>
          <w:color w:val="auto"/>
          <w:sz w:val="20"/>
          <w:szCs w:val="20"/>
        </w:rPr>
        <w:footnoteRef/>
      </w:r>
      <w:r w:rsidRPr="00F75236">
        <w:rPr>
          <w:rFonts w:ascii="Times New Roman" w:hAnsi="Times New Roman" w:cs="Times New Roman"/>
          <w:color w:val="auto"/>
          <w:sz w:val="20"/>
          <w:szCs w:val="20"/>
        </w:rPr>
        <w:t xml:space="preserve"> See </w:t>
      </w:r>
      <w:r w:rsidRPr="000A3505">
        <w:rPr>
          <w:rFonts w:ascii="Times New Roman" w:hAnsi="Times New Roman" w:cs="Times New Roman"/>
          <w:color w:val="auto"/>
          <w:sz w:val="20"/>
          <w:szCs w:val="20"/>
          <w:highlight w:val="yellow"/>
        </w:rPr>
        <w:t xml:space="preserve">G. Gilbert, “Extradition”, </w:t>
      </w:r>
      <w:proofErr w:type="gramStart"/>
      <w:r w:rsidR="005E12D5" w:rsidRPr="005E12D5">
        <w:rPr>
          <w:rFonts w:ascii="Times New Roman" w:hAnsi="Times New Roman" w:cs="Times New Roman"/>
          <w:i/>
          <w:color w:val="auto"/>
          <w:sz w:val="20"/>
          <w:szCs w:val="20"/>
          <w:highlight w:val="yellow"/>
        </w:rPr>
        <w:t>Journal</w:t>
      </w:r>
      <w:proofErr w:type="gramEnd"/>
      <w:r w:rsidR="005E12D5" w:rsidRPr="005E12D5">
        <w:rPr>
          <w:rFonts w:ascii="Times New Roman" w:hAnsi="Times New Roman" w:cs="Times New Roman"/>
          <w:i/>
          <w:color w:val="auto"/>
          <w:sz w:val="20"/>
          <w:szCs w:val="20"/>
          <w:highlight w:val="yellow"/>
        </w:rPr>
        <w:t xml:space="preserve"> of International Criminal Justice</w:t>
      </w:r>
      <w:r w:rsidR="005E12D5" w:rsidRPr="005E12D5">
        <w:rPr>
          <w:rFonts w:ascii="Times New Roman" w:hAnsi="Times New Roman" w:cs="Times New Roman"/>
          <w:color w:val="auto"/>
          <w:sz w:val="20"/>
          <w:szCs w:val="20"/>
          <w:highlight w:val="yellow"/>
        </w:rPr>
        <w:t xml:space="preserve"> (forthcoming).</w:t>
      </w:r>
    </w:p>
  </w:footnote>
  <w:footnote w:id="89">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House of Lords, Select Committee on Extradition Law, </w:t>
      </w:r>
      <w:r w:rsidRPr="00F75236">
        <w:rPr>
          <w:rFonts w:ascii="Times New Roman" w:hAnsi="Times New Roman" w:cs="Times New Roman"/>
          <w:i/>
        </w:rPr>
        <w:t xml:space="preserve">2nd Report of Session 2014–15, </w:t>
      </w:r>
      <w:r w:rsidRPr="00F75236">
        <w:rPr>
          <w:rFonts w:ascii="Times New Roman" w:hAnsi="Times New Roman" w:cs="Times New Roman"/>
          <w:bCs/>
          <w:i/>
        </w:rPr>
        <w:t>Extradition: UK law and practice</w:t>
      </w:r>
      <w:r w:rsidRPr="00F75236">
        <w:rPr>
          <w:rFonts w:ascii="Times New Roman" w:hAnsi="Times New Roman" w:cs="Times New Roman"/>
          <w:bCs/>
        </w:rPr>
        <w:t xml:space="preserve">, </w:t>
      </w:r>
      <w:r w:rsidRPr="00F75236">
        <w:rPr>
          <w:rFonts w:ascii="Times New Roman" w:hAnsi="Times New Roman" w:cs="Times New Roman"/>
        </w:rPr>
        <w:t xml:space="preserve">10 Mar. 2015, available at: </w:t>
      </w:r>
      <w:hyperlink r:id="rId34" w:history="1">
        <w:r w:rsidRPr="00F75236">
          <w:rPr>
            <w:rStyle w:val="Hyperlink"/>
            <w:rFonts w:ascii="Times New Roman" w:hAnsi="Times New Roman" w:cs="Times New Roman"/>
            <w:color w:val="auto"/>
          </w:rPr>
          <w:t>http://www.publications.parliament.uk/pa/ld201415/ldselect/ldextradition/126/126.pdf</w:t>
        </w:r>
      </w:hyperlink>
      <w:r w:rsidRPr="00F75236">
        <w:rPr>
          <w:rFonts w:ascii="Times New Roman" w:hAnsi="Times New Roman" w:cs="Times New Roman"/>
        </w:rPr>
        <w:t xml:space="preserve"> (last visited 15 Apr. 2016). See particularly </w:t>
      </w:r>
      <w:proofErr w:type="spellStart"/>
      <w:r w:rsidRPr="00F75236">
        <w:rPr>
          <w:rFonts w:ascii="Times New Roman" w:hAnsi="Times New Roman" w:cs="Times New Roman"/>
        </w:rPr>
        <w:t>paras</w:t>
      </w:r>
      <w:proofErr w:type="spellEnd"/>
      <w:r w:rsidRPr="00F75236">
        <w:rPr>
          <w:rFonts w:ascii="Times New Roman" w:hAnsi="Times New Roman" w:cs="Times New Roman"/>
        </w:rPr>
        <w:t xml:space="preserve"> 88-94.</w:t>
      </w:r>
    </w:p>
  </w:footnote>
  <w:footnote w:id="90">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w:t>
      </w:r>
      <w:proofErr w:type="spellStart"/>
      <w:r w:rsidRPr="00F75236">
        <w:rPr>
          <w:rFonts w:ascii="Times New Roman" w:hAnsi="Times New Roman" w:cs="Times New Roman"/>
        </w:rPr>
        <w:t>paras</w:t>
      </w:r>
      <w:proofErr w:type="spellEnd"/>
      <w:r w:rsidRPr="00F75236">
        <w:rPr>
          <w:rFonts w:ascii="Times New Roman" w:hAnsi="Times New Roman" w:cs="Times New Roman"/>
        </w:rPr>
        <w:t xml:space="preserve"> 89-90.</w:t>
      </w:r>
    </w:p>
  </w:footnote>
  <w:footnote w:id="91">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BBC News</w:t>
      </w:r>
      <w:proofErr w:type="gramStart"/>
      <w:r w:rsidRPr="00F75236">
        <w:rPr>
          <w:rFonts w:ascii="Times New Roman" w:hAnsi="Times New Roman" w:cs="Times New Roman"/>
        </w:rPr>
        <w:t>, ”</w:t>
      </w:r>
      <w:proofErr w:type="gramEnd"/>
      <w:r w:rsidRPr="00F75236">
        <w:rPr>
          <w:rFonts w:ascii="Times New Roman" w:hAnsi="Times New Roman" w:cs="Times New Roman"/>
        </w:rPr>
        <w:t>Rwanda genocide: UK judge rejects extradition bid”, 22 Dec. 2015, available at http://www.bbc.co.uk/news/uk-35162188 (last visited 8 Jan</w:t>
      </w:r>
      <w:r w:rsidR="000A3505">
        <w:rPr>
          <w:rFonts w:ascii="Times New Roman" w:hAnsi="Times New Roman" w:cs="Times New Roman"/>
        </w:rPr>
        <w:t>.</w:t>
      </w:r>
      <w:r w:rsidRPr="00F75236">
        <w:rPr>
          <w:rFonts w:ascii="Times New Roman" w:hAnsi="Times New Roman" w:cs="Times New Roman"/>
        </w:rPr>
        <w:t xml:space="preserve"> 2016).</w:t>
      </w:r>
    </w:p>
  </w:footnote>
  <w:footnote w:id="92">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rPr>
        <w:t>Geneva Conventions Act 1957.</w:t>
      </w:r>
      <w:proofErr w:type="gramEnd"/>
    </w:p>
  </w:footnote>
  <w:footnote w:id="93">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rPr>
        <w:t>Criminal Justice Act 1988</w:t>
      </w:r>
      <w:r w:rsidR="000A3505">
        <w:rPr>
          <w:rFonts w:ascii="Times New Roman" w:hAnsi="Times New Roman" w:cs="Times New Roman"/>
        </w:rPr>
        <w:t>, s 134</w:t>
      </w:r>
      <w:r w:rsidRPr="00F75236">
        <w:rPr>
          <w:rFonts w:ascii="Times New Roman" w:hAnsi="Times New Roman" w:cs="Times New Roman"/>
        </w:rPr>
        <w:t>.</w:t>
      </w:r>
      <w:proofErr w:type="gramEnd"/>
    </w:p>
  </w:footnote>
  <w:footnote w:id="94">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Part IV of the Terrorism Act 2000 provides for universal jurisdiction over terrorist bombing and terrorist financing offences.</w:t>
      </w:r>
    </w:p>
  </w:footnote>
  <w:footnote w:id="95">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Parts I and II of the Aviation and Security Act 1988 provide for universal jurisdiction over hijacking an aircraft or ship.</w:t>
      </w:r>
    </w:p>
  </w:footnote>
  <w:footnote w:id="96">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Taking of Hostages Act 1982</w:t>
      </w:r>
      <w:r w:rsidR="000A3505">
        <w:rPr>
          <w:rFonts w:ascii="Times New Roman" w:hAnsi="Times New Roman" w:cs="Times New Roman"/>
        </w:rPr>
        <w:t>, s 1.</w:t>
      </w:r>
      <w:r w:rsidRPr="00F75236">
        <w:rPr>
          <w:rFonts w:ascii="Times New Roman" w:hAnsi="Times New Roman" w:cs="Times New Roman"/>
        </w:rPr>
        <w:t xml:space="preserve"> </w:t>
      </w:r>
    </w:p>
  </w:footnote>
  <w:footnote w:id="97">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r w:rsidR="000A3505">
        <w:rPr>
          <w:rFonts w:ascii="Times New Roman" w:hAnsi="Times New Roman" w:cs="Times New Roman"/>
        </w:rPr>
        <w:t>G</w:t>
      </w:r>
      <w:r w:rsidR="000A3505" w:rsidRPr="00F75236">
        <w:rPr>
          <w:rFonts w:ascii="Times New Roman" w:hAnsi="Times New Roman" w:cs="Times New Roman"/>
        </w:rPr>
        <w:t>enocide, war crimes and crimes against humanity</w:t>
      </w:r>
      <w:r w:rsidR="000A3505" w:rsidRPr="00F75236" w:rsidDel="000A3505">
        <w:rPr>
          <w:rFonts w:ascii="Times New Roman" w:hAnsi="Times New Roman" w:cs="Times New Roman"/>
        </w:rPr>
        <w:t xml:space="preserve"> </w:t>
      </w:r>
      <w:r w:rsidRPr="00F75236">
        <w:rPr>
          <w:rFonts w:ascii="Times New Roman" w:hAnsi="Times New Roman" w:cs="Times New Roman"/>
        </w:rPr>
        <w:t xml:space="preserve">are </w:t>
      </w:r>
      <w:proofErr w:type="spellStart"/>
      <w:r w:rsidRPr="00F75236">
        <w:rPr>
          <w:rFonts w:ascii="Times New Roman" w:hAnsi="Times New Roman" w:cs="Times New Roman"/>
        </w:rPr>
        <w:t>justiciable</w:t>
      </w:r>
      <w:proofErr w:type="spellEnd"/>
      <w:r w:rsidRPr="00F75236">
        <w:rPr>
          <w:rFonts w:ascii="Times New Roman" w:hAnsi="Times New Roman" w:cs="Times New Roman"/>
        </w:rPr>
        <w:t xml:space="preserve"> in the UK as a result of the </w:t>
      </w:r>
      <w:hyperlink r:id="rId35" w:history="1">
        <w:r w:rsidRPr="00F75236">
          <w:rPr>
            <w:rFonts w:ascii="Times New Roman" w:hAnsi="Times New Roman" w:cs="Times New Roman"/>
          </w:rPr>
          <w:t xml:space="preserve"> International Criminal Court Act 2001</w:t>
        </w:r>
        <w:r w:rsidRPr="00F75236">
          <w:rPr>
            <w:rStyle w:val="Hyperlink"/>
            <w:rFonts w:ascii="Times New Roman" w:hAnsi="Times New Roman" w:cs="Times New Roman"/>
            <w:color w:val="auto"/>
          </w:rPr>
          <w:t xml:space="preserve"> </w:t>
        </w:r>
      </w:hyperlink>
      <w:r w:rsidRPr="00F75236">
        <w:rPr>
          <w:rFonts w:ascii="Times New Roman" w:hAnsi="Times New Roman" w:cs="Times New Roman"/>
        </w:rPr>
        <w:t xml:space="preserve">(as amended in 2009) if they took place after 1 January 2001. </w:t>
      </w:r>
    </w:p>
  </w:footnote>
  <w:footnote w:id="98">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Crown Prosecution Service, </w:t>
      </w:r>
      <w:r w:rsidRPr="00F75236">
        <w:rPr>
          <w:rFonts w:ascii="Times New Roman" w:hAnsi="Times New Roman" w:cs="Times New Roman"/>
          <w:i/>
        </w:rPr>
        <w:t xml:space="preserve">War Crimes/Crimes </w:t>
      </w:r>
      <w:proofErr w:type="gramStart"/>
      <w:r w:rsidRPr="00F75236">
        <w:rPr>
          <w:rFonts w:ascii="Times New Roman" w:hAnsi="Times New Roman" w:cs="Times New Roman"/>
          <w:i/>
        </w:rPr>
        <w:t>Against</w:t>
      </w:r>
      <w:proofErr w:type="gramEnd"/>
      <w:r w:rsidRPr="00F75236">
        <w:rPr>
          <w:rFonts w:ascii="Times New Roman" w:hAnsi="Times New Roman" w:cs="Times New Roman"/>
          <w:i/>
        </w:rPr>
        <w:t xml:space="preserve"> Humanity Referral Guidelines</w:t>
      </w:r>
      <w:r w:rsidRPr="00F75236">
        <w:rPr>
          <w:rFonts w:ascii="Times New Roman" w:hAnsi="Times New Roman" w:cs="Times New Roman"/>
        </w:rPr>
        <w:t xml:space="preserve">, s A, available at: </w:t>
      </w:r>
      <w:hyperlink r:id="rId36" w:history="1">
        <w:r w:rsidRPr="00F75236">
          <w:rPr>
            <w:rStyle w:val="Hyperlink"/>
            <w:rFonts w:ascii="Times New Roman" w:hAnsi="Times New Roman" w:cs="Times New Roman"/>
            <w:color w:val="auto"/>
          </w:rPr>
          <w:t>https://www.cps.gov.uk/publications/agencies/war_crimes.html</w:t>
        </w:r>
      </w:hyperlink>
      <w:r w:rsidRPr="00F75236">
        <w:rPr>
          <w:rFonts w:ascii="Times New Roman" w:hAnsi="Times New Roman" w:cs="Times New Roman"/>
        </w:rPr>
        <w:t xml:space="preserve"> (last visited 15 Mar. 2016). </w:t>
      </w:r>
    </w:p>
  </w:footnote>
  <w:footnote w:id="99">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s B.</w:t>
      </w:r>
    </w:p>
  </w:footnote>
  <w:footnote w:id="100">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s C. Issues of immunity may be a factor taken into account when considering whether it is proportionate to conduct an effective investigation.</w:t>
      </w:r>
    </w:p>
  </w:footnote>
  <w:footnote w:id="101">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s D.</w:t>
      </w:r>
    </w:p>
  </w:footnote>
  <w:footnote w:id="102">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rPr>
        <w:t>Though the guidance does note that “If there is sufficient evidence of these crimes it is highly likely that a prosecution would be in the public interest.”</w:t>
      </w:r>
      <w:proofErr w:type="gramEnd"/>
      <w:r w:rsidRPr="00F75236">
        <w:rPr>
          <w:rFonts w:ascii="Times New Roman" w:hAnsi="Times New Roman" w:cs="Times New Roman"/>
        </w:rPr>
        <w:t xml:space="preserve">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s D.</w:t>
      </w:r>
    </w:p>
  </w:footnote>
  <w:footnote w:id="103">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He was sentenced to 20 years imprisonment with a recommendation that he should be deported when he has served his sentence.</w:t>
      </w:r>
    </w:p>
  </w:footnote>
  <w:footnote w:id="104">
    <w:p w:rsidR="00F47628" w:rsidRPr="00F75236" w:rsidRDefault="00F47628" w:rsidP="00EA0BEF">
      <w:pPr>
        <w:autoSpaceDE w:val="0"/>
        <w:autoSpaceDN w:val="0"/>
        <w:adjustRightInd w:val="0"/>
        <w:jc w:val="both"/>
        <w:rPr>
          <w:rFonts w:ascii="Times New Roman" w:hAnsi="Times New Roman" w:cs="Times New Roman"/>
          <w:sz w:val="20"/>
          <w:szCs w:val="20"/>
        </w:rPr>
      </w:pPr>
      <w:r w:rsidRPr="00F75236">
        <w:rPr>
          <w:rStyle w:val="FootnoteReference"/>
          <w:rFonts w:ascii="Times New Roman" w:hAnsi="Times New Roman" w:cs="Times New Roman"/>
          <w:sz w:val="20"/>
          <w:szCs w:val="20"/>
        </w:rPr>
        <w:footnoteRef/>
      </w:r>
      <w:r w:rsidRPr="00F75236">
        <w:rPr>
          <w:rFonts w:ascii="Times New Roman" w:hAnsi="Times New Roman" w:cs="Times New Roman"/>
          <w:sz w:val="20"/>
          <w:szCs w:val="20"/>
        </w:rPr>
        <w:t xml:space="preserve"> </w:t>
      </w:r>
      <w:r w:rsidRPr="00F75236">
        <w:rPr>
          <w:rFonts w:ascii="Times New Roman" w:hAnsi="Times New Roman" w:cs="Times New Roman"/>
          <w:bCs/>
          <w:sz w:val="20"/>
          <w:szCs w:val="20"/>
        </w:rPr>
        <w:t xml:space="preserve">Memorandum submitted by the Ministry of Justice, “Offences of Genocide, Torture and Related Offences” in </w:t>
      </w:r>
      <w:r w:rsidRPr="00F75236">
        <w:rPr>
          <w:rFonts w:ascii="Times New Roman" w:hAnsi="Times New Roman" w:cs="Times New Roman"/>
          <w:sz w:val="20"/>
          <w:szCs w:val="20"/>
        </w:rPr>
        <w:t xml:space="preserve">Joint Committee on Human Rights, </w:t>
      </w:r>
      <w:r w:rsidRPr="00F75236">
        <w:rPr>
          <w:rFonts w:ascii="Times New Roman" w:hAnsi="Times New Roman" w:cs="Times New Roman"/>
          <w:bCs/>
          <w:i/>
          <w:sz w:val="20"/>
          <w:szCs w:val="20"/>
        </w:rPr>
        <w:t>Closing the Impunity</w:t>
      </w:r>
      <w:r w:rsidRPr="00F75236">
        <w:rPr>
          <w:rFonts w:ascii="Times New Roman" w:hAnsi="Times New Roman" w:cs="Times New Roman"/>
          <w:i/>
          <w:sz w:val="20"/>
          <w:szCs w:val="20"/>
        </w:rPr>
        <w:t xml:space="preserve"> </w:t>
      </w:r>
      <w:r w:rsidRPr="00F75236">
        <w:rPr>
          <w:rFonts w:ascii="Times New Roman" w:hAnsi="Times New Roman" w:cs="Times New Roman"/>
          <w:bCs/>
          <w:i/>
          <w:sz w:val="20"/>
          <w:szCs w:val="20"/>
        </w:rPr>
        <w:t>Gap: UK law on</w:t>
      </w:r>
      <w:r w:rsidRPr="00F75236">
        <w:rPr>
          <w:rFonts w:ascii="Times New Roman" w:hAnsi="Times New Roman" w:cs="Times New Roman"/>
          <w:i/>
          <w:sz w:val="20"/>
          <w:szCs w:val="20"/>
        </w:rPr>
        <w:t xml:space="preserve"> </w:t>
      </w:r>
      <w:r w:rsidRPr="00F75236">
        <w:rPr>
          <w:rFonts w:ascii="Times New Roman" w:hAnsi="Times New Roman" w:cs="Times New Roman"/>
          <w:bCs/>
          <w:i/>
          <w:sz w:val="20"/>
          <w:szCs w:val="20"/>
        </w:rPr>
        <w:t>genocide (and related</w:t>
      </w:r>
      <w:r w:rsidRPr="00F75236">
        <w:rPr>
          <w:rFonts w:ascii="Times New Roman" w:hAnsi="Times New Roman" w:cs="Times New Roman"/>
          <w:i/>
          <w:sz w:val="20"/>
          <w:szCs w:val="20"/>
        </w:rPr>
        <w:t xml:space="preserve"> </w:t>
      </w:r>
      <w:r w:rsidRPr="00F75236">
        <w:rPr>
          <w:rFonts w:ascii="Times New Roman" w:hAnsi="Times New Roman" w:cs="Times New Roman"/>
          <w:bCs/>
          <w:i/>
          <w:sz w:val="20"/>
          <w:szCs w:val="20"/>
        </w:rPr>
        <w:t>crimes) and redress for</w:t>
      </w:r>
      <w:r w:rsidRPr="00F75236">
        <w:rPr>
          <w:rFonts w:ascii="Times New Roman" w:hAnsi="Times New Roman" w:cs="Times New Roman"/>
          <w:i/>
          <w:sz w:val="20"/>
          <w:szCs w:val="20"/>
        </w:rPr>
        <w:t xml:space="preserve"> </w:t>
      </w:r>
      <w:r w:rsidRPr="00F75236">
        <w:rPr>
          <w:rFonts w:ascii="Times New Roman" w:hAnsi="Times New Roman" w:cs="Times New Roman"/>
          <w:bCs/>
          <w:i/>
          <w:sz w:val="20"/>
          <w:szCs w:val="20"/>
        </w:rPr>
        <w:t>torture victims</w:t>
      </w:r>
      <w:r w:rsidRPr="00F75236">
        <w:rPr>
          <w:rFonts w:ascii="Times New Roman" w:hAnsi="Times New Roman" w:cs="Times New Roman"/>
          <w:bCs/>
          <w:sz w:val="20"/>
          <w:szCs w:val="20"/>
        </w:rPr>
        <w:t xml:space="preserve">, Twenty–fourth Report of Session 2008–09, </w:t>
      </w:r>
      <w:r w:rsidRPr="00F75236">
        <w:rPr>
          <w:rFonts w:ascii="Times New Roman" w:hAnsi="Times New Roman" w:cs="Times New Roman"/>
          <w:iCs/>
          <w:sz w:val="20"/>
          <w:szCs w:val="20"/>
        </w:rPr>
        <w:t xml:space="preserve">21 Jul. 2009, </w:t>
      </w:r>
      <w:proofErr w:type="spellStart"/>
      <w:r w:rsidRPr="00F75236">
        <w:rPr>
          <w:rFonts w:ascii="Times New Roman" w:hAnsi="Times New Roman" w:cs="Times New Roman"/>
          <w:iCs/>
          <w:sz w:val="20"/>
          <w:szCs w:val="20"/>
        </w:rPr>
        <w:t>para</w:t>
      </w:r>
      <w:proofErr w:type="spellEnd"/>
      <w:r w:rsidRPr="00F75236">
        <w:rPr>
          <w:rFonts w:ascii="Times New Roman" w:hAnsi="Times New Roman" w:cs="Times New Roman"/>
          <w:iCs/>
          <w:sz w:val="20"/>
          <w:szCs w:val="20"/>
        </w:rPr>
        <w:t xml:space="preserve"> 18, available at: </w:t>
      </w:r>
      <w:hyperlink r:id="rId37" w:history="1">
        <w:r w:rsidRPr="00F75236">
          <w:rPr>
            <w:rStyle w:val="Hyperlink"/>
            <w:rFonts w:ascii="Times New Roman" w:hAnsi="Times New Roman" w:cs="Times New Roman"/>
            <w:iCs/>
            <w:color w:val="auto"/>
            <w:sz w:val="20"/>
            <w:szCs w:val="20"/>
          </w:rPr>
          <w:t>http://www.publications.parliament.uk/pa/jt200809/jtselect/jtrights/153/153.pdf</w:t>
        </w:r>
      </w:hyperlink>
      <w:r w:rsidRPr="00F75236">
        <w:rPr>
          <w:rFonts w:ascii="Times New Roman" w:hAnsi="Times New Roman" w:cs="Times New Roman"/>
          <w:iCs/>
          <w:sz w:val="20"/>
          <w:szCs w:val="20"/>
        </w:rPr>
        <w:t xml:space="preserve"> (last visited 14 Mar. 2016).</w:t>
      </w:r>
    </w:p>
  </w:footnote>
  <w:footnote w:id="105">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The most recent Policy Instruction was published on 23 Jan. 2015. </w:t>
      </w:r>
      <w:proofErr w:type="gramStart"/>
      <w:r w:rsidRPr="00F75236">
        <w:rPr>
          <w:rFonts w:ascii="Times New Roman" w:hAnsi="Times New Roman" w:cs="Times New Roman"/>
        </w:rPr>
        <w:t xml:space="preserve">Home Office, </w:t>
      </w:r>
      <w:r w:rsidRPr="00F75236">
        <w:rPr>
          <w:rFonts w:ascii="Times New Roman" w:hAnsi="Times New Roman" w:cs="Times New Roman"/>
          <w:i/>
          <w:lang w:val="en-US"/>
        </w:rPr>
        <w:t>Restricted Leave</w:t>
      </w:r>
      <w:r w:rsidRPr="00F75236">
        <w:rPr>
          <w:rFonts w:ascii="Times New Roman" w:hAnsi="Times New Roman" w:cs="Times New Roman"/>
          <w:lang w:val="en-US"/>
        </w:rPr>
        <w:t xml:space="preserve"> (n 83).</w:t>
      </w:r>
      <w:proofErr w:type="gramEnd"/>
    </w:p>
  </w:footnote>
  <w:footnote w:id="106">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Article 33(2) of the Refugee Convention provides: “The benefit of the present provision [protection against </w:t>
      </w:r>
      <w:proofErr w:type="spellStart"/>
      <w:r w:rsidRPr="00F75236">
        <w:rPr>
          <w:rFonts w:ascii="Times New Roman" w:hAnsi="Times New Roman" w:cs="Times New Roman"/>
          <w:i/>
        </w:rPr>
        <w:t>refoulement</w:t>
      </w:r>
      <w:proofErr w:type="spellEnd"/>
      <w:r w:rsidRPr="00F75236">
        <w:rPr>
          <w:rFonts w:ascii="Times New Roman" w:hAnsi="Times New Roman" w:cs="Times New Roman"/>
        </w:rPr>
        <w:t xml:space="preserve">] may not, however, be claimed by a refugee whom there are reasonable grounds for regarding as a danger to the security of the country in which he is, or who, having been convicted by a final judgment of a particularly serious crime, constitutes a danger to the community of that country”. </w:t>
      </w:r>
      <w:r w:rsidRPr="00DA655C">
        <w:rPr>
          <w:rFonts w:ascii="Times New Roman" w:hAnsi="Times New Roman" w:cs="Times New Roman"/>
        </w:rPr>
        <w:t xml:space="preserve">Though not strictly speaking exclusion from refugee status, as this is a </w:t>
      </w:r>
      <w:proofErr w:type="spellStart"/>
      <w:r w:rsidRPr="00DA655C">
        <w:rPr>
          <w:rFonts w:ascii="Times New Roman" w:hAnsi="Times New Roman" w:cs="Times New Roman"/>
        </w:rPr>
        <w:t>disapplication</w:t>
      </w:r>
      <w:proofErr w:type="spellEnd"/>
      <w:r w:rsidRPr="00DA655C">
        <w:rPr>
          <w:rFonts w:ascii="Times New Roman" w:hAnsi="Times New Roman" w:cs="Times New Roman"/>
        </w:rPr>
        <w:t xml:space="preserve"> of States’ Article 33(1) </w:t>
      </w:r>
      <w:r w:rsidRPr="00DA655C">
        <w:rPr>
          <w:rFonts w:ascii="Times New Roman" w:hAnsi="Times New Roman" w:cs="Times New Roman"/>
          <w:i/>
        </w:rPr>
        <w:t>non-</w:t>
      </w:r>
      <w:proofErr w:type="spellStart"/>
      <w:r w:rsidRPr="00DA655C">
        <w:rPr>
          <w:rFonts w:ascii="Times New Roman" w:hAnsi="Times New Roman" w:cs="Times New Roman"/>
          <w:i/>
        </w:rPr>
        <w:t>refoulement</w:t>
      </w:r>
      <w:proofErr w:type="spellEnd"/>
      <w:r w:rsidRPr="00DA655C">
        <w:rPr>
          <w:rFonts w:ascii="Times New Roman" w:hAnsi="Times New Roman" w:cs="Times New Roman"/>
        </w:rPr>
        <w:t xml:space="preserve"> obligations</w:t>
      </w:r>
      <w:proofErr w:type="gramStart"/>
      <w:r w:rsidR="005E12D5" w:rsidRPr="005E12D5">
        <w:rPr>
          <w:rFonts w:ascii="Times New Roman" w:hAnsi="Times New Roman" w:cs="Times New Roman"/>
        </w:rPr>
        <w:t>,</w:t>
      </w:r>
      <w:r w:rsidRPr="00DA655C">
        <w:rPr>
          <w:rFonts w:ascii="Times New Roman" w:hAnsi="Times New Roman" w:cs="Times New Roman"/>
        </w:rPr>
        <w:t xml:space="preserve">  Art</w:t>
      </w:r>
      <w:r w:rsidR="005E12D5" w:rsidRPr="005E12D5">
        <w:rPr>
          <w:rFonts w:ascii="Times New Roman" w:hAnsi="Times New Roman" w:cs="Times New Roman"/>
        </w:rPr>
        <w:t>s</w:t>
      </w:r>
      <w:proofErr w:type="gramEnd"/>
      <w:r w:rsidR="005E12D5" w:rsidRPr="005E12D5">
        <w:rPr>
          <w:rFonts w:ascii="Times New Roman" w:hAnsi="Times New Roman" w:cs="Times New Roman"/>
        </w:rPr>
        <w:t>.</w:t>
      </w:r>
      <w:r w:rsidRPr="00DA655C">
        <w:rPr>
          <w:rFonts w:ascii="Times New Roman" w:hAnsi="Times New Roman" w:cs="Times New Roman"/>
        </w:rPr>
        <w:t xml:space="preserve"> 33(2) and 1F have often been confused and merged in practice. See, for example, Art</w:t>
      </w:r>
      <w:r w:rsidR="005E12D5" w:rsidRPr="005E12D5">
        <w:rPr>
          <w:rFonts w:ascii="Times New Roman" w:hAnsi="Times New Roman" w:cs="Times New Roman"/>
        </w:rPr>
        <w:t>.</w:t>
      </w:r>
      <w:r w:rsidRPr="00DA655C">
        <w:rPr>
          <w:rFonts w:ascii="Times New Roman" w:hAnsi="Times New Roman" w:cs="Times New Roman"/>
        </w:rPr>
        <w:t xml:space="preserve"> 14(4) and (5) of the 2004 EU Qualification Directive, which instructs Member States they may “revoke, end or refuse to renew” or “decide not to grant” refugee status where the conditions of Article 33(2) Refugee Convention are met.</w:t>
      </w:r>
    </w:p>
  </w:footnote>
  <w:footnote w:id="107">
    <w:p w:rsidR="00F47628" w:rsidRPr="00F75236" w:rsidRDefault="00F47628" w:rsidP="00EA0BEF">
      <w:pPr>
        <w:pStyle w:val="Default"/>
        <w:jc w:val="both"/>
        <w:rPr>
          <w:rFonts w:ascii="Times New Roman" w:hAnsi="Times New Roman" w:cs="Times New Roman"/>
          <w:color w:val="auto"/>
          <w:sz w:val="20"/>
          <w:szCs w:val="20"/>
        </w:rPr>
      </w:pPr>
      <w:r w:rsidRPr="00F75236">
        <w:rPr>
          <w:rStyle w:val="FootnoteReference"/>
          <w:rFonts w:ascii="Times New Roman" w:hAnsi="Times New Roman" w:cs="Times New Roman"/>
          <w:color w:val="auto"/>
          <w:sz w:val="20"/>
          <w:szCs w:val="20"/>
        </w:rPr>
        <w:footnoteRef/>
      </w:r>
      <w:r w:rsidRPr="00F75236">
        <w:rPr>
          <w:rFonts w:ascii="Times New Roman" w:hAnsi="Times New Roman" w:cs="Times New Roman"/>
          <w:color w:val="auto"/>
          <w:sz w:val="20"/>
          <w:szCs w:val="20"/>
        </w:rPr>
        <w:t xml:space="preserve"> </w:t>
      </w:r>
      <w:r w:rsidR="00846AB7">
        <w:rPr>
          <w:rFonts w:ascii="Times New Roman" w:hAnsi="Times New Roman" w:cs="Times New Roman"/>
          <w:color w:val="auto"/>
          <w:sz w:val="20"/>
          <w:szCs w:val="20"/>
        </w:rPr>
        <w:t>“</w:t>
      </w:r>
      <w:proofErr w:type="gramStart"/>
      <w:r w:rsidRPr="00F75236">
        <w:rPr>
          <w:rFonts w:ascii="Times New Roman" w:hAnsi="Times New Roman" w:cs="Times New Roman"/>
          <w:color w:val="auto"/>
          <w:sz w:val="20"/>
          <w:szCs w:val="20"/>
        </w:rPr>
        <w:t>to</w:t>
      </w:r>
      <w:proofErr w:type="gramEnd"/>
      <w:r w:rsidRPr="00F75236">
        <w:rPr>
          <w:rFonts w:ascii="Times New Roman" w:hAnsi="Times New Roman" w:cs="Times New Roman"/>
          <w:color w:val="auto"/>
          <w:sz w:val="20"/>
          <w:szCs w:val="20"/>
        </w:rPr>
        <w:t xml:space="preserve"> emphasise its short-term nature and because it would be at odds with the aim of this policy to permit such a person to re-enter the UK. </w:t>
      </w:r>
      <w:proofErr w:type="gramStart"/>
      <w:r w:rsidRPr="00F75236">
        <w:rPr>
          <w:rFonts w:ascii="Times New Roman" w:hAnsi="Times New Roman" w:cs="Times New Roman"/>
          <w:color w:val="auto"/>
          <w:sz w:val="20"/>
          <w:szCs w:val="20"/>
        </w:rPr>
        <w:t>If someone with leave for six months or less travels outside the UK, their leave will lapse.</w:t>
      </w:r>
      <w:r w:rsidR="00846AB7">
        <w:rPr>
          <w:rFonts w:ascii="Times New Roman" w:hAnsi="Times New Roman" w:cs="Times New Roman"/>
          <w:color w:val="auto"/>
          <w:sz w:val="20"/>
          <w:szCs w:val="20"/>
        </w:rPr>
        <w:t>”</w:t>
      </w:r>
      <w:proofErr w:type="gramEnd"/>
      <w:r w:rsidRPr="00F75236">
        <w:rPr>
          <w:rFonts w:ascii="Times New Roman" w:hAnsi="Times New Roman" w:cs="Times New Roman"/>
          <w:color w:val="auto"/>
          <w:sz w:val="20"/>
          <w:szCs w:val="20"/>
        </w:rPr>
        <w:t xml:space="preserve"> </w:t>
      </w:r>
      <w:proofErr w:type="gramStart"/>
      <w:r w:rsidRPr="00F75236">
        <w:rPr>
          <w:rFonts w:ascii="Times New Roman" w:hAnsi="Times New Roman" w:cs="Times New Roman"/>
          <w:color w:val="auto"/>
          <w:sz w:val="20"/>
          <w:szCs w:val="20"/>
        </w:rPr>
        <w:t xml:space="preserve">Home Office, </w:t>
      </w:r>
      <w:r w:rsidRPr="00F75236">
        <w:rPr>
          <w:rFonts w:ascii="Times New Roman" w:hAnsi="Times New Roman" w:cs="Times New Roman"/>
          <w:i/>
          <w:color w:val="auto"/>
          <w:sz w:val="20"/>
          <w:szCs w:val="20"/>
          <w:lang w:val="en-US"/>
        </w:rPr>
        <w:t>Restricted Leave</w:t>
      </w:r>
      <w:r w:rsidRPr="00F75236">
        <w:rPr>
          <w:rFonts w:ascii="Times New Roman" w:hAnsi="Times New Roman" w:cs="Times New Roman"/>
          <w:color w:val="auto"/>
          <w:sz w:val="20"/>
          <w:szCs w:val="20"/>
          <w:lang w:val="en-US"/>
        </w:rPr>
        <w:t xml:space="preserve"> (n 8</w:t>
      </w:r>
      <w:r w:rsidR="000A3505">
        <w:rPr>
          <w:rFonts w:ascii="Times New Roman" w:hAnsi="Times New Roman" w:cs="Times New Roman"/>
          <w:color w:val="auto"/>
          <w:sz w:val="20"/>
          <w:szCs w:val="20"/>
          <w:lang w:val="en-US"/>
        </w:rPr>
        <w:t>6</w:t>
      </w:r>
      <w:r w:rsidRPr="00F75236">
        <w:rPr>
          <w:rFonts w:ascii="Times New Roman" w:hAnsi="Times New Roman" w:cs="Times New Roman"/>
          <w:color w:val="auto"/>
          <w:sz w:val="20"/>
          <w:szCs w:val="20"/>
          <w:lang w:val="en-US"/>
        </w:rPr>
        <w:t>)</w:t>
      </w:r>
      <w:r w:rsidRPr="00F75236">
        <w:rPr>
          <w:rFonts w:ascii="Times New Roman" w:hAnsi="Times New Roman" w:cs="Times New Roman"/>
          <w:color w:val="auto"/>
          <w:sz w:val="20"/>
          <w:szCs w:val="20"/>
        </w:rPr>
        <w:t>, s.4.2.1.</w:t>
      </w:r>
      <w:proofErr w:type="gramEnd"/>
    </w:p>
  </w:footnote>
  <w:footnote w:id="108">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s.4.3.1.</w:t>
      </w:r>
    </w:p>
  </w:footnote>
  <w:footnote w:id="109">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s.1.2.2. This policy of restricted leave resembles the ‘special immigration status’ set out in ss. 130–137 of the Criminal Justice and Immigration Act 2008, which was the government’s response to defeat in the High Court and Court of Appeal over the longstanding failure and ultimate refusal of the Home Office to grant discretionary leave to the group of Afghan nationals mentioned in the introduction to this paper, who hijacked an aircraft to travel to the UK. However, this section of the 2008 Act has not come into force. See S. Symonds , “The special immigration status”, </w:t>
      </w:r>
      <w:r w:rsidRPr="00F75236">
        <w:rPr>
          <w:rFonts w:ascii="Times New Roman" w:hAnsi="Times New Roman" w:cs="Times New Roman"/>
          <w:i/>
        </w:rPr>
        <w:t>Journal of Immigration Asylum and Nationality Law</w:t>
      </w:r>
      <w:r w:rsidRPr="00F75236">
        <w:rPr>
          <w:rFonts w:ascii="Times New Roman" w:hAnsi="Times New Roman" w:cs="Times New Roman"/>
        </w:rPr>
        <w:t>, 22(4), 333–349</w:t>
      </w:r>
    </w:p>
  </w:footnote>
  <w:footnote w:id="110">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Home Office, </w:t>
      </w:r>
      <w:r w:rsidRPr="00F75236">
        <w:rPr>
          <w:rFonts w:ascii="Times New Roman" w:hAnsi="Times New Roman" w:cs="Times New Roman"/>
          <w:i/>
          <w:lang w:val="en-US"/>
        </w:rPr>
        <w:t>Restricted Leave</w:t>
      </w:r>
      <w:r w:rsidRPr="00F75236">
        <w:rPr>
          <w:rFonts w:ascii="Times New Roman" w:hAnsi="Times New Roman" w:cs="Times New Roman"/>
          <w:lang w:val="en-US"/>
        </w:rPr>
        <w:t xml:space="preserve"> (n 8</w:t>
      </w:r>
      <w:r w:rsidR="000A3505">
        <w:rPr>
          <w:rFonts w:ascii="Times New Roman" w:hAnsi="Times New Roman" w:cs="Times New Roman"/>
          <w:lang w:val="en-US"/>
        </w:rPr>
        <w:t>6</w:t>
      </w:r>
      <w:r w:rsidRPr="00F75236">
        <w:rPr>
          <w:rFonts w:ascii="Times New Roman" w:hAnsi="Times New Roman" w:cs="Times New Roman"/>
          <w:lang w:val="en-US"/>
        </w:rPr>
        <w:t>)</w:t>
      </w:r>
      <w:r w:rsidRPr="00F75236">
        <w:rPr>
          <w:rFonts w:ascii="Times New Roman" w:hAnsi="Times New Roman" w:cs="Times New Roman"/>
        </w:rPr>
        <w:t>, s.2.2.1</w:t>
      </w:r>
    </w:p>
  </w:footnote>
  <w:footnote w:id="111">
    <w:p w:rsidR="00F47628" w:rsidRPr="00F75236" w:rsidRDefault="00F47628" w:rsidP="00EA0BEF">
      <w:pPr>
        <w:contextualSpacing/>
        <w:jc w:val="both"/>
        <w:rPr>
          <w:rFonts w:ascii="Times New Roman" w:hAnsi="Times New Roman" w:cs="Times New Roman"/>
          <w:iCs/>
          <w:sz w:val="20"/>
          <w:szCs w:val="20"/>
        </w:rPr>
      </w:pPr>
      <w:r w:rsidRPr="00F75236">
        <w:rPr>
          <w:rStyle w:val="FootnoteReference"/>
          <w:rFonts w:ascii="Times New Roman" w:hAnsi="Times New Roman" w:cs="Times New Roman"/>
          <w:sz w:val="20"/>
          <w:szCs w:val="20"/>
        </w:rPr>
        <w:footnoteRef/>
      </w:r>
      <w:r w:rsidRPr="00F75236">
        <w:rPr>
          <w:rFonts w:ascii="Times New Roman" w:hAnsi="Times New Roman" w:cs="Times New Roman"/>
          <w:sz w:val="20"/>
          <w:szCs w:val="20"/>
        </w:rPr>
        <w:t xml:space="preserve"> Sources: </w:t>
      </w:r>
      <w:proofErr w:type="spellStart"/>
      <w:r w:rsidRPr="00F75236">
        <w:rPr>
          <w:rFonts w:ascii="Times New Roman" w:hAnsi="Times New Roman" w:cs="Times New Roman"/>
          <w:iCs/>
          <w:sz w:val="20"/>
          <w:szCs w:val="20"/>
        </w:rPr>
        <w:t>FoI</w:t>
      </w:r>
      <w:proofErr w:type="spellEnd"/>
      <w:r w:rsidRPr="00F75236">
        <w:rPr>
          <w:rFonts w:ascii="Times New Roman" w:hAnsi="Times New Roman" w:cs="Times New Roman"/>
          <w:iCs/>
          <w:sz w:val="20"/>
          <w:szCs w:val="20"/>
        </w:rPr>
        <w:t xml:space="preserve"> response 37933 </w:t>
      </w:r>
      <w:r w:rsidR="000A3505">
        <w:rPr>
          <w:rFonts w:ascii="Times New Roman" w:hAnsi="Times New Roman" w:cs="Times New Roman"/>
          <w:iCs/>
          <w:sz w:val="20"/>
          <w:szCs w:val="20"/>
        </w:rPr>
        <w:t>(n 44)</w:t>
      </w:r>
      <w:r w:rsidRPr="00F75236">
        <w:rPr>
          <w:rFonts w:ascii="Times New Roman" w:hAnsi="Times New Roman" w:cs="Times New Roman"/>
          <w:iCs/>
          <w:sz w:val="20"/>
          <w:szCs w:val="20"/>
        </w:rPr>
        <w:t xml:space="preserve">; </w:t>
      </w:r>
      <w:proofErr w:type="spellStart"/>
      <w:r w:rsidRPr="00F75236">
        <w:rPr>
          <w:rFonts w:ascii="Times New Roman" w:hAnsi="Times New Roman" w:cs="Times New Roman"/>
          <w:iCs/>
          <w:sz w:val="20"/>
          <w:szCs w:val="20"/>
        </w:rPr>
        <w:t>FoI</w:t>
      </w:r>
      <w:proofErr w:type="spellEnd"/>
      <w:r w:rsidRPr="00F75236">
        <w:rPr>
          <w:rFonts w:ascii="Times New Roman" w:hAnsi="Times New Roman" w:cs="Times New Roman"/>
          <w:iCs/>
          <w:sz w:val="20"/>
          <w:szCs w:val="20"/>
        </w:rPr>
        <w:t xml:space="preserve"> response 34343, 11th Mar. 2015; </w:t>
      </w:r>
      <w:proofErr w:type="spellStart"/>
      <w:r w:rsidRPr="00F75236">
        <w:rPr>
          <w:rFonts w:ascii="Times New Roman" w:hAnsi="Times New Roman" w:cs="Times New Roman"/>
          <w:iCs/>
          <w:sz w:val="20"/>
          <w:szCs w:val="20"/>
        </w:rPr>
        <w:t>FoI</w:t>
      </w:r>
      <w:proofErr w:type="spellEnd"/>
      <w:r w:rsidRPr="00F75236">
        <w:rPr>
          <w:rFonts w:ascii="Times New Roman" w:hAnsi="Times New Roman" w:cs="Times New Roman"/>
          <w:iCs/>
          <w:sz w:val="20"/>
          <w:szCs w:val="20"/>
        </w:rPr>
        <w:t xml:space="preserve"> response 31164, 29th Apr. 2014; </w:t>
      </w:r>
      <w:proofErr w:type="spellStart"/>
      <w:r w:rsidRPr="00F75236">
        <w:rPr>
          <w:rFonts w:ascii="Times New Roman" w:hAnsi="Times New Roman" w:cs="Times New Roman"/>
          <w:iCs/>
          <w:sz w:val="20"/>
          <w:szCs w:val="20"/>
        </w:rPr>
        <w:t>FoI</w:t>
      </w:r>
      <w:proofErr w:type="spellEnd"/>
      <w:r w:rsidRPr="00F75236">
        <w:rPr>
          <w:rFonts w:ascii="Times New Roman" w:hAnsi="Times New Roman" w:cs="Times New Roman"/>
          <w:iCs/>
          <w:sz w:val="20"/>
          <w:szCs w:val="20"/>
        </w:rPr>
        <w:t xml:space="preserve"> response 28840, 9th Oct. 2013 (all held on file by author).</w:t>
      </w:r>
    </w:p>
  </w:footnote>
  <w:footnote w:id="112">
    <w:p w:rsidR="00F47628" w:rsidRPr="00F75236" w:rsidRDefault="00F47628">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As noted by the Court of Appeal in </w:t>
      </w:r>
      <w:r w:rsidRPr="00F75236">
        <w:rPr>
          <w:rFonts w:ascii="Times New Roman" w:hAnsi="Times New Roman" w:cs="Times New Roman"/>
          <w:i/>
        </w:rPr>
        <w:t>R(</w:t>
      </w:r>
      <w:proofErr w:type="spellStart"/>
      <w:r w:rsidRPr="00F75236">
        <w:rPr>
          <w:rFonts w:ascii="Times New Roman" w:hAnsi="Times New Roman" w:cs="Times New Roman"/>
          <w:i/>
        </w:rPr>
        <w:t>Kardi</w:t>
      </w:r>
      <w:proofErr w:type="spellEnd"/>
      <w:r w:rsidRPr="00F75236">
        <w:rPr>
          <w:rFonts w:ascii="Times New Roman" w:hAnsi="Times New Roman" w:cs="Times New Roman"/>
          <w:i/>
        </w:rPr>
        <w:t>) v Secretary of State for the Home Department</w:t>
      </w:r>
      <w:r w:rsidRPr="00F75236">
        <w:rPr>
          <w:rFonts w:ascii="Times New Roman" w:hAnsi="Times New Roman" w:cs="Times New Roman"/>
        </w:rPr>
        <w:t xml:space="preserve"> [2014] EWCA </w:t>
      </w:r>
      <w:proofErr w:type="spellStart"/>
      <w:r w:rsidRPr="00F75236">
        <w:rPr>
          <w:rFonts w:ascii="Times New Roman" w:hAnsi="Times New Roman" w:cs="Times New Roman"/>
        </w:rPr>
        <w:t>Civ</w:t>
      </w:r>
      <w:proofErr w:type="spellEnd"/>
      <w:r w:rsidRPr="00F75236">
        <w:rPr>
          <w:rFonts w:ascii="Times New Roman" w:hAnsi="Times New Roman" w:cs="Times New Roman"/>
        </w:rPr>
        <w:t xml:space="preserve"> 934 (10 July 2014), considered below.</w:t>
      </w:r>
    </w:p>
  </w:footnote>
  <w:footnote w:id="113">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rPr>
        <w:t xml:space="preserve">Home Office, </w:t>
      </w:r>
      <w:r w:rsidRPr="00F75236">
        <w:rPr>
          <w:rFonts w:ascii="Times New Roman" w:hAnsi="Times New Roman" w:cs="Times New Roman"/>
          <w:i/>
          <w:lang w:val="en-US"/>
        </w:rPr>
        <w:t>Restricted Leave</w:t>
      </w:r>
      <w:r w:rsidRPr="00F75236">
        <w:rPr>
          <w:rFonts w:ascii="Times New Roman" w:hAnsi="Times New Roman" w:cs="Times New Roman"/>
          <w:lang w:val="en-US"/>
        </w:rPr>
        <w:t xml:space="preserve"> (n 8</w:t>
      </w:r>
      <w:r w:rsidR="000A3505">
        <w:rPr>
          <w:rFonts w:ascii="Times New Roman" w:hAnsi="Times New Roman" w:cs="Times New Roman"/>
          <w:lang w:val="en-US"/>
        </w:rPr>
        <w:t>6</w:t>
      </w:r>
      <w:r w:rsidRPr="00F75236">
        <w:rPr>
          <w:rFonts w:ascii="Times New Roman" w:hAnsi="Times New Roman" w:cs="Times New Roman"/>
          <w:lang w:val="en-US"/>
        </w:rPr>
        <w:t>),</w:t>
      </w:r>
      <w:r w:rsidRPr="00F75236">
        <w:rPr>
          <w:rFonts w:ascii="Times New Roman" w:hAnsi="Times New Roman" w:cs="Times New Roman"/>
        </w:rPr>
        <w:t xml:space="preserve"> s.1.2.5.</w:t>
      </w:r>
      <w:proofErr w:type="gramEnd"/>
    </w:p>
  </w:footnote>
  <w:footnote w:id="114">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R(</w:t>
      </w:r>
      <w:proofErr w:type="spellStart"/>
      <w:proofErr w:type="gramEnd"/>
      <w:r w:rsidRPr="00F75236">
        <w:rPr>
          <w:rFonts w:ascii="Times New Roman" w:hAnsi="Times New Roman" w:cs="Times New Roman"/>
          <w:i/>
        </w:rPr>
        <w:t>Kardi</w:t>
      </w:r>
      <w:proofErr w:type="spellEnd"/>
      <w:r w:rsidRPr="00F75236">
        <w:rPr>
          <w:rFonts w:ascii="Times New Roman" w:hAnsi="Times New Roman" w:cs="Times New Roman"/>
          <w:i/>
        </w:rPr>
        <w:t xml:space="preserve">) </w:t>
      </w:r>
      <w:r w:rsidR="005E12D5" w:rsidRPr="005E12D5">
        <w:rPr>
          <w:rFonts w:ascii="Times New Roman" w:hAnsi="Times New Roman" w:cs="Times New Roman"/>
        </w:rPr>
        <w:t>(n 113)</w:t>
      </w:r>
      <w:r w:rsidRPr="00F75236">
        <w:rPr>
          <w:rFonts w:ascii="Times New Roman" w:hAnsi="Times New Roman" w:cs="Times New Roman"/>
        </w:rPr>
        <w:t xml:space="preserve">, </w:t>
      </w:r>
      <w:proofErr w:type="spellStart"/>
      <w:r w:rsidRPr="00F75236">
        <w:rPr>
          <w:rFonts w:ascii="Times New Roman" w:hAnsi="Times New Roman" w:cs="Times New Roman"/>
        </w:rPr>
        <w:t>para</w:t>
      </w:r>
      <w:proofErr w:type="spellEnd"/>
      <w:r w:rsidRPr="00F75236">
        <w:rPr>
          <w:rFonts w:ascii="Times New Roman" w:hAnsi="Times New Roman" w:cs="Times New Roman"/>
        </w:rPr>
        <w:t xml:space="preserve"> 47.</w:t>
      </w:r>
    </w:p>
  </w:footnote>
  <w:footnote w:id="115">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w:t>
      </w:r>
      <w:proofErr w:type="spellStart"/>
      <w:r w:rsidRPr="00F75236">
        <w:rPr>
          <w:rFonts w:ascii="Times New Roman" w:hAnsi="Times New Roman" w:cs="Times New Roman"/>
        </w:rPr>
        <w:t>paras</w:t>
      </w:r>
      <w:proofErr w:type="spellEnd"/>
      <w:r w:rsidRPr="00F75236">
        <w:rPr>
          <w:rFonts w:ascii="Times New Roman" w:hAnsi="Times New Roman" w:cs="Times New Roman"/>
        </w:rPr>
        <w:t xml:space="preserve">. </w:t>
      </w:r>
      <w:proofErr w:type="gramStart"/>
      <w:r w:rsidRPr="00F75236">
        <w:rPr>
          <w:rFonts w:ascii="Times New Roman" w:hAnsi="Times New Roman" w:cs="Times New Roman"/>
        </w:rPr>
        <w:t>47 and 32.</w:t>
      </w:r>
      <w:proofErr w:type="gramEnd"/>
      <w:r w:rsidRPr="00F75236">
        <w:rPr>
          <w:rFonts w:ascii="Times New Roman" w:hAnsi="Times New Roman" w:cs="Times New Roman"/>
        </w:rPr>
        <w:t xml:space="preserve"> See also the case </w:t>
      </w:r>
      <w:proofErr w:type="gramStart"/>
      <w:r w:rsidRPr="00F75236">
        <w:rPr>
          <w:rFonts w:ascii="Times New Roman" w:hAnsi="Times New Roman" w:cs="Times New Roman"/>
          <w:i/>
        </w:rPr>
        <w:t>R(</w:t>
      </w:r>
      <w:proofErr w:type="gramEnd"/>
      <w:r w:rsidRPr="00F75236">
        <w:rPr>
          <w:rFonts w:ascii="Times New Roman" w:hAnsi="Times New Roman" w:cs="Times New Roman"/>
          <w:i/>
        </w:rPr>
        <w:t>N)</w:t>
      </w:r>
      <w:r w:rsidRPr="00F75236">
        <w:rPr>
          <w:rFonts w:ascii="Times New Roman" w:hAnsi="Times New Roman" w:cs="Times New Roman"/>
        </w:rPr>
        <w:t xml:space="preserve">, which concerned one of the Afghan hijackers mentioned in the introduction to this article. This case concerned the previous policy of discretionary leave, however the principles might be thought to equate to the current Restricted Leave policy. The Court in this case noted that: “Accordingly, in principle, to award only six months is not in the least unreasonable. But the policy has, as it were, a cap. It is recognised that there will come a time when - provided the individual has behaved himself in this country - it would be proper to regard him as having put behind him, as it were, the original offending. Thus if someone has been here for ten years and subjected to a series of discretionary leaves for that period he will normally be able to remain here indefinitely. He will, after all, be expected by then to have made his life in this country, to have settled here, perhaps to have established family life here.” </w:t>
      </w:r>
      <w:proofErr w:type="gramStart"/>
      <w:r w:rsidRPr="00F75236">
        <w:rPr>
          <w:rFonts w:ascii="Times New Roman" w:hAnsi="Times New Roman" w:cs="Times New Roman"/>
          <w:i/>
        </w:rPr>
        <w:t>R(</w:t>
      </w:r>
      <w:proofErr w:type="gramEnd"/>
      <w:r w:rsidRPr="00F75236">
        <w:rPr>
          <w:rFonts w:ascii="Times New Roman" w:hAnsi="Times New Roman" w:cs="Times New Roman"/>
          <w:i/>
        </w:rPr>
        <w:t>N) v Secretary of State for the Home Department</w:t>
      </w:r>
      <w:r w:rsidRPr="00F75236">
        <w:rPr>
          <w:rFonts w:ascii="Times New Roman" w:hAnsi="Times New Roman" w:cs="Times New Roman"/>
        </w:rPr>
        <w:t xml:space="preserve"> [2009] EWHC 1581, </w:t>
      </w:r>
      <w:proofErr w:type="spellStart"/>
      <w:r w:rsidRPr="00F75236">
        <w:rPr>
          <w:rFonts w:ascii="Times New Roman" w:hAnsi="Times New Roman" w:cs="Times New Roman"/>
        </w:rPr>
        <w:t>para</w:t>
      </w:r>
      <w:proofErr w:type="spellEnd"/>
      <w:r w:rsidRPr="00F75236">
        <w:rPr>
          <w:rFonts w:ascii="Times New Roman" w:hAnsi="Times New Roman" w:cs="Times New Roman"/>
        </w:rPr>
        <w:t xml:space="preserve"> 22.</w:t>
      </w:r>
    </w:p>
  </w:footnote>
  <w:footnote w:id="116">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R(</w:t>
      </w:r>
      <w:proofErr w:type="gramEnd"/>
      <w:r w:rsidRPr="00F75236">
        <w:rPr>
          <w:rFonts w:ascii="Times New Roman" w:hAnsi="Times New Roman" w:cs="Times New Roman"/>
          <w:i/>
        </w:rPr>
        <w:t>MS) v Secretary of State for the Home Department</w:t>
      </w:r>
      <w:r w:rsidRPr="00F75236">
        <w:rPr>
          <w:rFonts w:ascii="Times New Roman" w:hAnsi="Times New Roman" w:cs="Times New Roman"/>
        </w:rPr>
        <w:t xml:space="preserve"> </w:t>
      </w:r>
      <w:r w:rsidRPr="00F75236">
        <w:rPr>
          <w:rFonts w:ascii="Times New Roman" w:hAnsi="Times New Roman" w:cs="Times New Roman"/>
          <w:i/>
        </w:rPr>
        <w:t xml:space="preserve">(excluded persons: Restrictive Leave policy) </w:t>
      </w:r>
      <w:r w:rsidRPr="00F75236">
        <w:rPr>
          <w:rFonts w:ascii="Times New Roman" w:hAnsi="Times New Roman" w:cs="Times New Roman"/>
        </w:rPr>
        <w:t xml:space="preserve">[2015] UKUT 539, </w:t>
      </w:r>
      <w:proofErr w:type="spellStart"/>
      <w:r w:rsidRPr="00F75236">
        <w:rPr>
          <w:rFonts w:ascii="Times New Roman" w:hAnsi="Times New Roman" w:cs="Times New Roman"/>
        </w:rPr>
        <w:t>para</w:t>
      </w:r>
      <w:proofErr w:type="spellEnd"/>
      <w:r w:rsidRPr="00F75236">
        <w:rPr>
          <w:rFonts w:ascii="Times New Roman" w:hAnsi="Times New Roman" w:cs="Times New Roman"/>
        </w:rPr>
        <w:t xml:space="preserve"> 145.</w:t>
      </w:r>
    </w:p>
  </w:footnote>
  <w:footnote w:id="117">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w:t>
      </w:r>
      <w:proofErr w:type="spellStart"/>
      <w:r w:rsidRPr="00F75236">
        <w:rPr>
          <w:rFonts w:ascii="Times New Roman" w:hAnsi="Times New Roman" w:cs="Times New Roman"/>
        </w:rPr>
        <w:t>para</w:t>
      </w:r>
      <w:proofErr w:type="spellEnd"/>
      <w:r w:rsidRPr="00F75236">
        <w:rPr>
          <w:rFonts w:ascii="Times New Roman" w:hAnsi="Times New Roman" w:cs="Times New Roman"/>
        </w:rPr>
        <w:t xml:space="preserve"> 144.</w:t>
      </w:r>
    </w:p>
  </w:footnote>
  <w:footnote w:id="118">
    <w:p w:rsidR="00F47628" w:rsidRPr="00F75236" w:rsidRDefault="00F47628" w:rsidP="00EA0BEF">
      <w:pPr>
        <w:pStyle w:val="FootnoteText"/>
        <w:jc w:val="both"/>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gramStart"/>
      <w:r w:rsidRPr="00F75236">
        <w:rPr>
          <w:rFonts w:ascii="Times New Roman" w:hAnsi="Times New Roman" w:cs="Times New Roman"/>
          <w:i/>
        </w:rPr>
        <w:t>Ibid</w:t>
      </w:r>
      <w:r w:rsidRPr="00F75236">
        <w:rPr>
          <w:rFonts w:ascii="Times New Roman" w:hAnsi="Times New Roman" w:cs="Times New Roman"/>
        </w:rPr>
        <w:t>.,</w:t>
      </w:r>
      <w:proofErr w:type="gramEnd"/>
      <w:r w:rsidRPr="00F75236">
        <w:rPr>
          <w:rFonts w:ascii="Times New Roman" w:hAnsi="Times New Roman" w:cs="Times New Roman"/>
        </w:rPr>
        <w:t xml:space="preserve"> </w:t>
      </w:r>
      <w:proofErr w:type="spellStart"/>
      <w:r w:rsidRPr="00F75236">
        <w:rPr>
          <w:rFonts w:ascii="Times New Roman" w:hAnsi="Times New Roman" w:cs="Times New Roman"/>
        </w:rPr>
        <w:t>para</w:t>
      </w:r>
      <w:proofErr w:type="spellEnd"/>
      <w:r w:rsidRPr="00F75236">
        <w:rPr>
          <w:rFonts w:ascii="Times New Roman" w:hAnsi="Times New Roman" w:cs="Times New Roman"/>
        </w:rPr>
        <w:t xml:space="preserve"> 132.</w:t>
      </w:r>
    </w:p>
  </w:footnote>
  <w:footnote w:id="119">
    <w:p w:rsidR="00F47628" w:rsidRPr="00F75236" w:rsidRDefault="00F47628">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w:t>
      </w:r>
      <w:proofErr w:type="spellStart"/>
      <w:r w:rsidR="00BA1A30" w:rsidRPr="00F75236">
        <w:rPr>
          <w:rFonts w:ascii="Times New Roman" w:hAnsi="Times New Roman" w:cs="Times New Roman"/>
          <w:i/>
          <w:iCs/>
        </w:rPr>
        <w:t>Ruhumuliza</w:t>
      </w:r>
      <w:proofErr w:type="spellEnd"/>
      <w:r w:rsidR="00BA1A30" w:rsidRPr="00F75236">
        <w:rPr>
          <w:rFonts w:ascii="Times New Roman" w:hAnsi="Times New Roman" w:cs="Times New Roman"/>
          <w:i/>
          <w:iCs/>
        </w:rPr>
        <w:t xml:space="preserve"> (Article 1F and "undesirable": Rwanda) </w:t>
      </w:r>
      <w:r w:rsidR="00BA1A30" w:rsidRPr="00F75236">
        <w:rPr>
          <w:rFonts w:ascii="Times New Roman" w:hAnsi="Times New Roman" w:cs="Times New Roman"/>
        </w:rPr>
        <w:t>[2016] UKUT 284 (IAC)</w:t>
      </w:r>
      <w:r w:rsidR="000A3505">
        <w:rPr>
          <w:rFonts w:ascii="Times New Roman" w:hAnsi="Times New Roman" w:cs="Times New Roman"/>
        </w:rPr>
        <w:t>,</w:t>
      </w:r>
      <w:r w:rsidR="00BA1A30" w:rsidRPr="00F75236">
        <w:rPr>
          <w:rFonts w:ascii="Times New Roman" w:hAnsi="Times New Roman" w:cs="Times New Roman"/>
        </w:rPr>
        <w:t xml:space="preserve"> </w:t>
      </w:r>
      <w:proofErr w:type="spellStart"/>
      <w:r w:rsidR="000A3505">
        <w:rPr>
          <w:rFonts w:ascii="Times New Roman" w:hAnsi="Times New Roman" w:cs="Times New Roman"/>
        </w:rPr>
        <w:t>p</w:t>
      </w:r>
      <w:r w:rsidRPr="00F75236">
        <w:rPr>
          <w:rFonts w:ascii="Times New Roman" w:hAnsi="Times New Roman" w:cs="Times New Roman"/>
        </w:rPr>
        <w:t>ara</w:t>
      </w:r>
      <w:proofErr w:type="spellEnd"/>
      <w:r w:rsidRPr="00F75236">
        <w:rPr>
          <w:rFonts w:ascii="Times New Roman" w:hAnsi="Times New Roman" w:cs="Times New Roman"/>
        </w:rPr>
        <w:t xml:space="preserve"> 5</w:t>
      </w:r>
    </w:p>
  </w:footnote>
  <w:footnote w:id="120">
    <w:p w:rsidR="00F47628" w:rsidRPr="00F75236" w:rsidRDefault="00F47628">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Para 11</w:t>
      </w:r>
    </w:p>
  </w:footnote>
  <w:footnote w:id="121">
    <w:p w:rsidR="00F47628" w:rsidRPr="00F75236" w:rsidRDefault="00F47628">
      <w:pPr>
        <w:pStyle w:val="FootnoteText"/>
        <w:rPr>
          <w:rFonts w:ascii="Times New Roman" w:hAnsi="Times New Roman" w:cs="Times New Roman"/>
        </w:rPr>
      </w:pPr>
      <w:r w:rsidRPr="00F75236">
        <w:rPr>
          <w:rStyle w:val="FootnoteReference"/>
          <w:rFonts w:ascii="Times New Roman" w:hAnsi="Times New Roman" w:cs="Times New Roman"/>
        </w:rPr>
        <w:footnoteRef/>
      </w:r>
      <w:r w:rsidRPr="00F75236">
        <w:rPr>
          <w:rFonts w:ascii="Times New Roman" w:hAnsi="Times New Roman" w:cs="Times New Roman"/>
        </w:rPr>
        <w:t xml:space="preserve"> Para 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E81"/>
    <w:multiLevelType w:val="hybridMultilevel"/>
    <w:tmpl w:val="BFFCB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815746"/>
    <w:multiLevelType w:val="hybridMultilevel"/>
    <w:tmpl w:val="9BE4F8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882CC9"/>
    <w:multiLevelType w:val="multilevel"/>
    <w:tmpl w:val="98741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88122B"/>
    <w:multiLevelType w:val="hybridMultilevel"/>
    <w:tmpl w:val="6C0099BA"/>
    <w:lvl w:ilvl="0" w:tplc="0022705E">
      <w:start w:val="1"/>
      <w:numFmt w:val="bullet"/>
      <w:lvlText w:val=""/>
      <w:lvlJc w:val="left"/>
      <w:pPr>
        <w:tabs>
          <w:tab w:val="num" w:pos="720"/>
        </w:tabs>
        <w:ind w:left="720" w:hanging="360"/>
      </w:pPr>
      <w:rPr>
        <w:rFonts w:ascii="Wingdings 2" w:hAnsi="Wingdings 2" w:hint="default"/>
      </w:rPr>
    </w:lvl>
    <w:lvl w:ilvl="1" w:tplc="3A8EAF90">
      <w:start w:val="1"/>
      <w:numFmt w:val="bullet"/>
      <w:lvlText w:val=""/>
      <w:lvlJc w:val="left"/>
      <w:pPr>
        <w:tabs>
          <w:tab w:val="num" w:pos="1440"/>
        </w:tabs>
        <w:ind w:left="1440" w:hanging="360"/>
      </w:pPr>
      <w:rPr>
        <w:rFonts w:ascii="Wingdings 2" w:hAnsi="Wingdings 2" w:hint="default"/>
      </w:rPr>
    </w:lvl>
    <w:lvl w:ilvl="2" w:tplc="D15A21BE" w:tentative="1">
      <w:start w:val="1"/>
      <w:numFmt w:val="bullet"/>
      <w:lvlText w:val=""/>
      <w:lvlJc w:val="left"/>
      <w:pPr>
        <w:tabs>
          <w:tab w:val="num" w:pos="2160"/>
        </w:tabs>
        <w:ind w:left="2160" w:hanging="360"/>
      </w:pPr>
      <w:rPr>
        <w:rFonts w:ascii="Wingdings 2" w:hAnsi="Wingdings 2" w:hint="default"/>
      </w:rPr>
    </w:lvl>
    <w:lvl w:ilvl="3" w:tplc="C2B0665A" w:tentative="1">
      <w:start w:val="1"/>
      <w:numFmt w:val="bullet"/>
      <w:lvlText w:val=""/>
      <w:lvlJc w:val="left"/>
      <w:pPr>
        <w:tabs>
          <w:tab w:val="num" w:pos="2880"/>
        </w:tabs>
        <w:ind w:left="2880" w:hanging="360"/>
      </w:pPr>
      <w:rPr>
        <w:rFonts w:ascii="Wingdings 2" w:hAnsi="Wingdings 2" w:hint="default"/>
      </w:rPr>
    </w:lvl>
    <w:lvl w:ilvl="4" w:tplc="16DAE952" w:tentative="1">
      <w:start w:val="1"/>
      <w:numFmt w:val="bullet"/>
      <w:lvlText w:val=""/>
      <w:lvlJc w:val="left"/>
      <w:pPr>
        <w:tabs>
          <w:tab w:val="num" w:pos="3600"/>
        </w:tabs>
        <w:ind w:left="3600" w:hanging="360"/>
      </w:pPr>
      <w:rPr>
        <w:rFonts w:ascii="Wingdings 2" w:hAnsi="Wingdings 2" w:hint="default"/>
      </w:rPr>
    </w:lvl>
    <w:lvl w:ilvl="5" w:tplc="922041B2" w:tentative="1">
      <w:start w:val="1"/>
      <w:numFmt w:val="bullet"/>
      <w:lvlText w:val=""/>
      <w:lvlJc w:val="left"/>
      <w:pPr>
        <w:tabs>
          <w:tab w:val="num" w:pos="4320"/>
        </w:tabs>
        <w:ind w:left="4320" w:hanging="360"/>
      </w:pPr>
      <w:rPr>
        <w:rFonts w:ascii="Wingdings 2" w:hAnsi="Wingdings 2" w:hint="default"/>
      </w:rPr>
    </w:lvl>
    <w:lvl w:ilvl="6" w:tplc="D89670A2" w:tentative="1">
      <w:start w:val="1"/>
      <w:numFmt w:val="bullet"/>
      <w:lvlText w:val=""/>
      <w:lvlJc w:val="left"/>
      <w:pPr>
        <w:tabs>
          <w:tab w:val="num" w:pos="5040"/>
        </w:tabs>
        <w:ind w:left="5040" w:hanging="360"/>
      </w:pPr>
      <w:rPr>
        <w:rFonts w:ascii="Wingdings 2" w:hAnsi="Wingdings 2" w:hint="default"/>
      </w:rPr>
    </w:lvl>
    <w:lvl w:ilvl="7" w:tplc="8EE0BDF0" w:tentative="1">
      <w:start w:val="1"/>
      <w:numFmt w:val="bullet"/>
      <w:lvlText w:val=""/>
      <w:lvlJc w:val="left"/>
      <w:pPr>
        <w:tabs>
          <w:tab w:val="num" w:pos="5760"/>
        </w:tabs>
        <w:ind w:left="5760" w:hanging="360"/>
      </w:pPr>
      <w:rPr>
        <w:rFonts w:ascii="Wingdings 2" w:hAnsi="Wingdings 2" w:hint="default"/>
      </w:rPr>
    </w:lvl>
    <w:lvl w:ilvl="8" w:tplc="4E8CA70E" w:tentative="1">
      <w:start w:val="1"/>
      <w:numFmt w:val="bullet"/>
      <w:lvlText w:val=""/>
      <w:lvlJc w:val="left"/>
      <w:pPr>
        <w:tabs>
          <w:tab w:val="num" w:pos="6480"/>
        </w:tabs>
        <w:ind w:left="6480" w:hanging="360"/>
      </w:pPr>
      <w:rPr>
        <w:rFonts w:ascii="Wingdings 2" w:hAnsi="Wingdings 2" w:hint="default"/>
      </w:rPr>
    </w:lvl>
  </w:abstractNum>
  <w:abstractNum w:abstractNumId="4">
    <w:nsid w:val="0EFD2734"/>
    <w:multiLevelType w:val="hybridMultilevel"/>
    <w:tmpl w:val="EE586BC4"/>
    <w:lvl w:ilvl="0" w:tplc="F0D250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D47264"/>
    <w:multiLevelType w:val="hybridMultilevel"/>
    <w:tmpl w:val="6E4AA936"/>
    <w:lvl w:ilvl="0" w:tplc="534621E0">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494"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CC59BE"/>
    <w:multiLevelType w:val="hybridMultilevel"/>
    <w:tmpl w:val="8334DF82"/>
    <w:lvl w:ilvl="0" w:tplc="534621E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743DC9"/>
    <w:multiLevelType w:val="hybridMultilevel"/>
    <w:tmpl w:val="86364196"/>
    <w:lvl w:ilvl="0" w:tplc="E92AB4AA">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C7E2627"/>
    <w:multiLevelType w:val="hybridMultilevel"/>
    <w:tmpl w:val="D9CABB9A"/>
    <w:lvl w:ilvl="0" w:tplc="7A381E5A">
      <w:start w:val="1"/>
      <w:numFmt w:val="bullet"/>
      <w:lvlText w:val=""/>
      <w:lvlJc w:val="left"/>
      <w:pPr>
        <w:tabs>
          <w:tab w:val="num" w:pos="720"/>
        </w:tabs>
        <w:ind w:left="720" w:hanging="360"/>
      </w:pPr>
      <w:rPr>
        <w:rFonts w:ascii="Wingdings 2" w:hAnsi="Wingdings 2" w:hint="default"/>
      </w:rPr>
    </w:lvl>
    <w:lvl w:ilvl="1" w:tplc="D158DDBE" w:tentative="1">
      <w:start w:val="1"/>
      <w:numFmt w:val="bullet"/>
      <w:lvlText w:val=""/>
      <w:lvlJc w:val="left"/>
      <w:pPr>
        <w:tabs>
          <w:tab w:val="num" w:pos="1440"/>
        </w:tabs>
        <w:ind w:left="1440" w:hanging="360"/>
      </w:pPr>
      <w:rPr>
        <w:rFonts w:ascii="Wingdings 2" w:hAnsi="Wingdings 2" w:hint="default"/>
      </w:rPr>
    </w:lvl>
    <w:lvl w:ilvl="2" w:tplc="44049F76" w:tentative="1">
      <w:start w:val="1"/>
      <w:numFmt w:val="bullet"/>
      <w:lvlText w:val=""/>
      <w:lvlJc w:val="left"/>
      <w:pPr>
        <w:tabs>
          <w:tab w:val="num" w:pos="2160"/>
        </w:tabs>
        <w:ind w:left="2160" w:hanging="360"/>
      </w:pPr>
      <w:rPr>
        <w:rFonts w:ascii="Wingdings 2" w:hAnsi="Wingdings 2" w:hint="default"/>
      </w:rPr>
    </w:lvl>
    <w:lvl w:ilvl="3" w:tplc="DB1EC6F0" w:tentative="1">
      <w:start w:val="1"/>
      <w:numFmt w:val="bullet"/>
      <w:lvlText w:val=""/>
      <w:lvlJc w:val="left"/>
      <w:pPr>
        <w:tabs>
          <w:tab w:val="num" w:pos="2880"/>
        </w:tabs>
        <w:ind w:left="2880" w:hanging="360"/>
      </w:pPr>
      <w:rPr>
        <w:rFonts w:ascii="Wingdings 2" w:hAnsi="Wingdings 2" w:hint="default"/>
      </w:rPr>
    </w:lvl>
    <w:lvl w:ilvl="4" w:tplc="9DC64AA4" w:tentative="1">
      <w:start w:val="1"/>
      <w:numFmt w:val="bullet"/>
      <w:lvlText w:val=""/>
      <w:lvlJc w:val="left"/>
      <w:pPr>
        <w:tabs>
          <w:tab w:val="num" w:pos="3600"/>
        </w:tabs>
        <w:ind w:left="3600" w:hanging="360"/>
      </w:pPr>
      <w:rPr>
        <w:rFonts w:ascii="Wingdings 2" w:hAnsi="Wingdings 2" w:hint="default"/>
      </w:rPr>
    </w:lvl>
    <w:lvl w:ilvl="5" w:tplc="DCA40E58" w:tentative="1">
      <w:start w:val="1"/>
      <w:numFmt w:val="bullet"/>
      <w:lvlText w:val=""/>
      <w:lvlJc w:val="left"/>
      <w:pPr>
        <w:tabs>
          <w:tab w:val="num" w:pos="4320"/>
        </w:tabs>
        <w:ind w:left="4320" w:hanging="360"/>
      </w:pPr>
      <w:rPr>
        <w:rFonts w:ascii="Wingdings 2" w:hAnsi="Wingdings 2" w:hint="default"/>
      </w:rPr>
    </w:lvl>
    <w:lvl w:ilvl="6" w:tplc="9384A956" w:tentative="1">
      <w:start w:val="1"/>
      <w:numFmt w:val="bullet"/>
      <w:lvlText w:val=""/>
      <w:lvlJc w:val="left"/>
      <w:pPr>
        <w:tabs>
          <w:tab w:val="num" w:pos="5040"/>
        </w:tabs>
        <w:ind w:left="5040" w:hanging="360"/>
      </w:pPr>
      <w:rPr>
        <w:rFonts w:ascii="Wingdings 2" w:hAnsi="Wingdings 2" w:hint="default"/>
      </w:rPr>
    </w:lvl>
    <w:lvl w:ilvl="7" w:tplc="E70A21E4" w:tentative="1">
      <w:start w:val="1"/>
      <w:numFmt w:val="bullet"/>
      <w:lvlText w:val=""/>
      <w:lvlJc w:val="left"/>
      <w:pPr>
        <w:tabs>
          <w:tab w:val="num" w:pos="5760"/>
        </w:tabs>
        <w:ind w:left="5760" w:hanging="360"/>
      </w:pPr>
      <w:rPr>
        <w:rFonts w:ascii="Wingdings 2" w:hAnsi="Wingdings 2" w:hint="default"/>
      </w:rPr>
    </w:lvl>
    <w:lvl w:ilvl="8" w:tplc="7C2AE5D0" w:tentative="1">
      <w:start w:val="1"/>
      <w:numFmt w:val="bullet"/>
      <w:lvlText w:val=""/>
      <w:lvlJc w:val="left"/>
      <w:pPr>
        <w:tabs>
          <w:tab w:val="num" w:pos="6480"/>
        </w:tabs>
        <w:ind w:left="6480" w:hanging="360"/>
      </w:pPr>
      <w:rPr>
        <w:rFonts w:ascii="Wingdings 2" w:hAnsi="Wingdings 2" w:hint="default"/>
      </w:rPr>
    </w:lvl>
  </w:abstractNum>
  <w:abstractNum w:abstractNumId="9">
    <w:nsid w:val="5ECF662D"/>
    <w:multiLevelType w:val="hybridMultilevel"/>
    <w:tmpl w:val="61EC3828"/>
    <w:lvl w:ilvl="0" w:tplc="D5269C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D07DC"/>
    <w:multiLevelType w:val="multilevel"/>
    <w:tmpl w:val="AFD4EE0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64B961E3"/>
    <w:multiLevelType w:val="multilevel"/>
    <w:tmpl w:val="33E2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6E42A2"/>
    <w:multiLevelType w:val="hybridMultilevel"/>
    <w:tmpl w:val="FB80F72A"/>
    <w:lvl w:ilvl="0" w:tplc="5FFCE08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993F30"/>
    <w:multiLevelType w:val="hybridMultilevel"/>
    <w:tmpl w:val="A0B26B6C"/>
    <w:lvl w:ilvl="0" w:tplc="534621E0">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494"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D930E2"/>
    <w:multiLevelType w:val="hybridMultilevel"/>
    <w:tmpl w:val="1A6CFF52"/>
    <w:lvl w:ilvl="0" w:tplc="737CCE0A">
      <w:start w:val="1"/>
      <w:numFmt w:val="bullet"/>
      <w:lvlText w:val=""/>
      <w:lvlJc w:val="left"/>
      <w:pPr>
        <w:tabs>
          <w:tab w:val="num" w:pos="720"/>
        </w:tabs>
        <w:ind w:left="720" w:hanging="360"/>
      </w:pPr>
      <w:rPr>
        <w:rFonts w:ascii="Wingdings 2" w:hAnsi="Wingdings 2" w:hint="default"/>
      </w:rPr>
    </w:lvl>
    <w:lvl w:ilvl="1" w:tplc="0A2C9964">
      <w:start w:val="1"/>
      <w:numFmt w:val="bullet"/>
      <w:lvlText w:val=""/>
      <w:lvlJc w:val="left"/>
      <w:pPr>
        <w:tabs>
          <w:tab w:val="num" w:pos="1440"/>
        </w:tabs>
        <w:ind w:left="1440" w:hanging="360"/>
      </w:pPr>
      <w:rPr>
        <w:rFonts w:ascii="Wingdings 2" w:hAnsi="Wingdings 2" w:hint="default"/>
      </w:rPr>
    </w:lvl>
    <w:lvl w:ilvl="2" w:tplc="1804AB0E" w:tentative="1">
      <w:start w:val="1"/>
      <w:numFmt w:val="bullet"/>
      <w:lvlText w:val=""/>
      <w:lvlJc w:val="left"/>
      <w:pPr>
        <w:tabs>
          <w:tab w:val="num" w:pos="2160"/>
        </w:tabs>
        <w:ind w:left="2160" w:hanging="360"/>
      </w:pPr>
      <w:rPr>
        <w:rFonts w:ascii="Wingdings 2" w:hAnsi="Wingdings 2" w:hint="default"/>
      </w:rPr>
    </w:lvl>
    <w:lvl w:ilvl="3" w:tplc="AB5EBCDC" w:tentative="1">
      <w:start w:val="1"/>
      <w:numFmt w:val="bullet"/>
      <w:lvlText w:val=""/>
      <w:lvlJc w:val="left"/>
      <w:pPr>
        <w:tabs>
          <w:tab w:val="num" w:pos="2880"/>
        </w:tabs>
        <w:ind w:left="2880" w:hanging="360"/>
      </w:pPr>
      <w:rPr>
        <w:rFonts w:ascii="Wingdings 2" w:hAnsi="Wingdings 2" w:hint="default"/>
      </w:rPr>
    </w:lvl>
    <w:lvl w:ilvl="4" w:tplc="BDBC4C08" w:tentative="1">
      <w:start w:val="1"/>
      <w:numFmt w:val="bullet"/>
      <w:lvlText w:val=""/>
      <w:lvlJc w:val="left"/>
      <w:pPr>
        <w:tabs>
          <w:tab w:val="num" w:pos="3600"/>
        </w:tabs>
        <w:ind w:left="3600" w:hanging="360"/>
      </w:pPr>
      <w:rPr>
        <w:rFonts w:ascii="Wingdings 2" w:hAnsi="Wingdings 2" w:hint="default"/>
      </w:rPr>
    </w:lvl>
    <w:lvl w:ilvl="5" w:tplc="580C3A90" w:tentative="1">
      <w:start w:val="1"/>
      <w:numFmt w:val="bullet"/>
      <w:lvlText w:val=""/>
      <w:lvlJc w:val="left"/>
      <w:pPr>
        <w:tabs>
          <w:tab w:val="num" w:pos="4320"/>
        </w:tabs>
        <w:ind w:left="4320" w:hanging="360"/>
      </w:pPr>
      <w:rPr>
        <w:rFonts w:ascii="Wingdings 2" w:hAnsi="Wingdings 2" w:hint="default"/>
      </w:rPr>
    </w:lvl>
    <w:lvl w:ilvl="6" w:tplc="FE4AE43C" w:tentative="1">
      <w:start w:val="1"/>
      <w:numFmt w:val="bullet"/>
      <w:lvlText w:val=""/>
      <w:lvlJc w:val="left"/>
      <w:pPr>
        <w:tabs>
          <w:tab w:val="num" w:pos="5040"/>
        </w:tabs>
        <w:ind w:left="5040" w:hanging="360"/>
      </w:pPr>
      <w:rPr>
        <w:rFonts w:ascii="Wingdings 2" w:hAnsi="Wingdings 2" w:hint="default"/>
      </w:rPr>
    </w:lvl>
    <w:lvl w:ilvl="7" w:tplc="7A885772" w:tentative="1">
      <w:start w:val="1"/>
      <w:numFmt w:val="bullet"/>
      <w:lvlText w:val=""/>
      <w:lvlJc w:val="left"/>
      <w:pPr>
        <w:tabs>
          <w:tab w:val="num" w:pos="5760"/>
        </w:tabs>
        <w:ind w:left="5760" w:hanging="360"/>
      </w:pPr>
      <w:rPr>
        <w:rFonts w:ascii="Wingdings 2" w:hAnsi="Wingdings 2" w:hint="default"/>
      </w:rPr>
    </w:lvl>
    <w:lvl w:ilvl="8" w:tplc="288CEC74" w:tentative="1">
      <w:start w:val="1"/>
      <w:numFmt w:val="bullet"/>
      <w:lvlText w:val=""/>
      <w:lvlJc w:val="left"/>
      <w:pPr>
        <w:tabs>
          <w:tab w:val="num" w:pos="6480"/>
        </w:tabs>
        <w:ind w:left="6480" w:hanging="360"/>
      </w:pPr>
      <w:rPr>
        <w:rFonts w:ascii="Wingdings 2" w:hAnsi="Wingdings 2" w:hint="default"/>
      </w:rPr>
    </w:lvl>
  </w:abstractNum>
  <w:abstractNum w:abstractNumId="15">
    <w:nsid w:val="7E9B5028"/>
    <w:multiLevelType w:val="hybridMultilevel"/>
    <w:tmpl w:val="C2D85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3"/>
  </w:num>
  <w:num w:numId="4">
    <w:abstractNumId w:val="12"/>
  </w:num>
  <w:num w:numId="5">
    <w:abstractNumId w:val="7"/>
  </w:num>
  <w:num w:numId="6">
    <w:abstractNumId w:val="2"/>
  </w:num>
  <w:num w:numId="7">
    <w:abstractNumId w:val="4"/>
  </w:num>
  <w:num w:numId="8">
    <w:abstractNumId w:val="0"/>
  </w:num>
  <w:num w:numId="9">
    <w:abstractNumId w:val="15"/>
  </w:num>
  <w:num w:numId="10">
    <w:abstractNumId w:val="1"/>
  </w:num>
  <w:num w:numId="11">
    <w:abstractNumId w:val="10"/>
  </w:num>
  <w:num w:numId="12">
    <w:abstractNumId w:val="11"/>
  </w:num>
  <w:num w:numId="13">
    <w:abstractNumId w:val="5"/>
  </w:num>
  <w:num w:numId="14">
    <w:abstractNumId w:val="13"/>
  </w:num>
  <w:num w:numId="15">
    <w:abstractNumId w:val="9"/>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Singer">
    <w15:presenceInfo w15:providerId="AD" w15:userId="S-1-5-21-839522115-1085031214-725345543-410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56C02"/>
    <w:rsid w:val="0001089E"/>
    <w:rsid w:val="00011ACB"/>
    <w:rsid w:val="00015630"/>
    <w:rsid w:val="000229B6"/>
    <w:rsid w:val="00023B37"/>
    <w:rsid w:val="00024E48"/>
    <w:rsid w:val="00035E47"/>
    <w:rsid w:val="00037A03"/>
    <w:rsid w:val="00037BA2"/>
    <w:rsid w:val="00045DD6"/>
    <w:rsid w:val="00046B21"/>
    <w:rsid w:val="00056FA3"/>
    <w:rsid w:val="000600B5"/>
    <w:rsid w:val="000601D2"/>
    <w:rsid w:val="00061290"/>
    <w:rsid w:val="00062BD7"/>
    <w:rsid w:val="00065DF5"/>
    <w:rsid w:val="0007165E"/>
    <w:rsid w:val="00073D7A"/>
    <w:rsid w:val="00077BDB"/>
    <w:rsid w:val="00080A9C"/>
    <w:rsid w:val="000810F6"/>
    <w:rsid w:val="000906FE"/>
    <w:rsid w:val="0009391C"/>
    <w:rsid w:val="0009418C"/>
    <w:rsid w:val="0009535B"/>
    <w:rsid w:val="00097F79"/>
    <w:rsid w:val="000A3505"/>
    <w:rsid w:val="000A576B"/>
    <w:rsid w:val="000A58FB"/>
    <w:rsid w:val="000B183C"/>
    <w:rsid w:val="000B53B5"/>
    <w:rsid w:val="000B7D69"/>
    <w:rsid w:val="000C566C"/>
    <w:rsid w:val="000D6D7D"/>
    <w:rsid w:val="000F237C"/>
    <w:rsid w:val="00100D97"/>
    <w:rsid w:val="0010160E"/>
    <w:rsid w:val="00102236"/>
    <w:rsid w:val="00105BC6"/>
    <w:rsid w:val="001123D5"/>
    <w:rsid w:val="00114A7F"/>
    <w:rsid w:val="00116BC8"/>
    <w:rsid w:val="00131744"/>
    <w:rsid w:val="001343A6"/>
    <w:rsid w:val="001347C3"/>
    <w:rsid w:val="00147B72"/>
    <w:rsid w:val="001504DC"/>
    <w:rsid w:val="00152033"/>
    <w:rsid w:val="00155207"/>
    <w:rsid w:val="00161113"/>
    <w:rsid w:val="001644EC"/>
    <w:rsid w:val="0016515A"/>
    <w:rsid w:val="001725EA"/>
    <w:rsid w:val="00176A18"/>
    <w:rsid w:val="001842D3"/>
    <w:rsid w:val="00184666"/>
    <w:rsid w:val="00184769"/>
    <w:rsid w:val="00185CB9"/>
    <w:rsid w:val="00190534"/>
    <w:rsid w:val="001956C5"/>
    <w:rsid w:val="001A1F6A"/>
    <w:rsid w:val="001B03C7"/>
    <w:rsid w:val="001B620A"/>
    <w:rsid w:val="001D1BC2"/>
    <w:rsid w:val="001E24DE"/>
    <w:rsid w:val="001E627D"/>
    <w:rsid w:val="001F0201"/>
    <w:rsid w:val="001F1930"/>
    <w:rsid w:val="001F3256"/>
    <w:rsid w:val="001F6562"/>
    <w:rsid w:val="002002A0"/>
    <w:rsid w:val="00204397"/>
    <w:rsid w:val="00205121"/>
    <w:rsid w:val="002100E5"/>
    <w:rsid w:val="0021229E"/>
    <w:rsid w:val="00213F64"/>
    <w:rsid w:val="0021433D"/>
    <w:rsid w:val="00215D51"/>
    <w:rsid w:val="00221086"/>
    <w:rsid w:val="002236C1"/>
    <w:rsid w:val="00227A18"/>
    <w:rsid w:val="002331C5"/>
    <w:rsid w:val="0023795D"/>
    <w:rsid w:val="0024534E"/>
    <w:rsid w:val="002512E5"/>
    <w:rsid w:val="002528F1"/>
    <w:rsid w:val="00254860"/>
    <w:rsid w:val="00260A0B"/>
    <w:rsid w:val="002634F6"/>
    <w:rsid w:val="0026490F"/>
    <w:rsid w:val="002669AD"/>
    <w:rsid w:val="00272EBE"/>
    <w:rsid w:val="00295C7C"/>
    <w:rsid w:val="002B61D2"/>
    <w:rsid w:val="002B62A1"/>
    <w:rsid w:val="002E1C27"/>
    <w:rsid w:val="002F4E39"/>
    <w:rsid w:val="00305049"/>
    <w:rsid w:val="0030585C"/>
    <w:rsid w:val="00312E25"/>
    <w:rsid w:val="003210CD"/>
    <w:rsid w:val="00322BF9"/>
    <w:rsid w:val="003267EA"/>
    <w:rsid w:val="0033227A"/>
    <w:rsid w:val="00345168"/>
    <w:rsid w:val="003503A8"/>
    <w:rsid w:val="003539B1"/>
    <w:rsid w:val="00357191"/>
    <w:rsid w:val="00365FC0"/>
    <w:rsid w:val="00371774"/>
    <w:rsid w:val="003717A8"/>
    <w:rsid w:val="0037196B"/>
    <w:rsid w:val="003747A9"/>
    <w:rsid w:val="003754F6"/>
    <w:rsid w:val="00377108"/>
    <w:rsid w:val="0038508B"/>
    <w:rsid w:val="0038745B"/>
    <w:rsid w:val="00395535"/>
    <w:rsid w:val="003A2282"/>
    <w:rsid w:val="003A2F71"/>
    <w:rsid w:val="003A3ACB"/>
    <w:rsid w:val="003B7E8E"/>
    <w:rsid w:val="003C21D1"/>
    <w:rsid w:val="003C7F1E"/>
    <w:rsid w:val="003D19D4"/>
    <w:rsid w:val="003D1C53"/>
    <w:rsid w:val="003D29CF"/>
    <w:rsid w:val="003D2A0A"/>
    <w:rsid w:val="003E174D"/>
    <w:rsid w:val="003F360C"/>
    <w:rsid w:val="00402E5C"/>
    <w:rsid w:val="0040733C"/>
    <w:rsid w:val="0040743F"/>
    <w:rsid w:val="00430C1C"/>
    <w:rsid w:val="004325C6"/>
    <w:rsid w:val="00446844"/>
    <w:rsid w:val="00450824"/>
    <w:rsid w:val="00455086"/>
    <w:rsid w:val="00462EE1"/>
    <w:rsid w:val="00471E0F"/>
    <w:rsid w:val="00471F09"/>
    <w:rsid w:val="004935B0"/>
    <w:rsid w:val="00493E0A"/>
    <w:rsid w:val="00497CAC"/>
    <w:rsid w:val="004A414F"/>
    <w:rsid w:val="004A7590"/>
    <w:rsid w:val="004C0B7E"/>
    <w:rsid w:val="004C2305"/>
    <w:rsid w:val="004C2ED4"/>
    <w:rsid w:val="004E7AEF"/>
    <w:rsid w:val="004F5B1F"/>
    <w:rsid w:val="004F6BFF"/>
    <w:rsid w:val="00500844"/>
    <w:rsid w:val="005029AC"/>
    <w:rsid w:val="00502BBE"/>
    <w:rsid w:val="00503746"/>
    <w:rsid w:val="00507C0F"/>
    <w:rsid w:val="00514149"/>
    <w:rsid w:val="005151A8"/>
    <w:rsid w:val="00521E33"/>
    <w:rsid w:val="005312E7"/>
    <w:rsid w:val="00532023"/>
    <w:rsid w:val="00534857"/>
    <w:rsid w:val="00534E67"/>
    <w:rsid w:val="00537892"/>
    <w:rsid w:val="005603FE"/>
    <w:rsid w:val="005651B9"/>
    <w:rsid w:val="00573971"/>
    <w:rsid w:val="00577149"/>
    <w:rsid w:val="005802F5"/>
    <w:rsid w:val="00580669"/>
    <w:rsid w:val="00583FD6"/>
    <w:rsid w:val="0059152B"/>
    <w:rsid w:val="00597EB2"/>
    <w:rsid w:val="005A2D7E"/>
    <w:rsid w:val="005A30BA"/>
    <w:rsid w:val="005A3EF5"/>
    <w:rsid w:val="005A5946"/>
    <w:rsid w:val="005A6B04"/>
    <w:rsid w:val="005B26CB"/>
    <w:rsid w:val="005B6B98"/>
    <w:rsid w:val="005C0334"/>
    <w:rsid w:val="005C0FD4"/>
    <w:rsid w:val="005C204C"/>
    <w:rsid w:val="005C20C6"/>
    <w:rsid w:val="005D1739"/>
    <w:rsid w:val="005D19CF"/>
    <w:rsid w:val="005D579E"/>
    <w:rsid w:val="005D7196"/>
    <w:rsid w:val="005E12D5"/>
    <w:rsid w:val="005E48A9"/>
    <w:rsid w:val="005E6E61"/>
    <w:rsid w:val="005F02E8"/>
    <w:rsid w:val="005F05C7"/>
    <w:rsid w:val="005F3995"/>
    <w:rsid w:val="005F458A"/>
    <w:rsid w:val="006164C7"/>
    <w:rsid w:val="00616D40"/>
    <w:rsid w:val="00617F47"/>
    <w:rsid w:val="006377BA"/>
    <w:rsid w:val="00642338"/>
    <w:rsid w:val="00642C5E"/>
    <w:rsid w:val="00642F78"/>
    <w:rsid w:val="00652A0B"/>
    <w:rsid w:val="006532C0"/>
    <w:rsid w:val="006617A9"/>
    <w:rsid w:val="00676999"/>
    <w:rsid w:val="006818F7"/>
    <w:rsid w:val="0068342B"/>
    <w:rsid w:val="00687D14"/>
    <w:rsid w:val="00696895"/>
    <w:rsid w:val="006969CB"/>
    <w:rsid w:val="006A1C45"/>
    <w:rsid w:val="006A4017"/>
    <w:rsid w:val="006B2D55"/>
    <w:rsid w:val="006B2E24"/>
    <w:rsid w:val="006B4E5E"/>
    <w:rsid w:val="006C6B49"/>
    <w:rsid w:val="007012D9"/>
    <w:rsid w:val="00703D12"/>
    <w:rsid w:val="00704092"/>
    <w:rsid w:val="007057CF"/>
    <w:rsid w:val="007142A6"/>
    <w:rsid w:val="0071457B"/>
    <w:rsid w:val="00715701"/>
    <w:rsid w:val="00715E76"/>
    <w:rsid w:val="00725B0A"/>
    <w:rsid w:val="00730BA9"/>
    <w:rsid w:val="00732DB7"/>
    <w:rsid w:val="007376D8"/>
    <w:rsid w:val="00745725"/>
    <w:rsid w:val="007472BE"/>
    <w:rsid w:val="00752065"/>
    <w:rsid w:val="00753E3A"/>
    <w:rsid w:val="00754CEE"/>
    <w:rsid w:val="00770513"/>
    <w:rsid w:val="00773591"/>
    <w:rsid w:val="00774FC9"/>
    <w:rsid w:val="007755F0"/>
    <w:rsid w:val="007778F6"/>
    <w:rsid w:val="00794413"/>
    <w:rsid w:val="007B3DF8"/>
    <w:rsid w:val="007B5714"/>
    <w:rsid w:val="007C4031"/>
    <w:rsid w:val="007C52CD"/>
    <w:rsid w:val="007E17DE"/>
    <w:rsid w:val="007E3CB3"/>
    <w:rsid w:val="007F141F"/>
    <w:rsid w:val="007F333F"/>
    <w:rsid w:val="007F6C33"/>
    <w:rsid w:val="00804825"/>
    <w:rsid w:val="00823D3A"/>
    <w:rsid w:val="00832B3D"/>
    <w:rsid w:val="00833736"/>
    <w:rsid w:val="0083778F"/>
    <w:rsid w:val="00842D9A"/>
    <w:rsid w:val="008442C7"/>
    <w:rsid w:val="00845D07"/>
    <w:rsid w:val="00846AB7"/>
    <w:rsid w:val="008470E4"/>
    <w:rsid w:val="00851181"/>
    <w:rsid w:val="00853C83"/>
    <w:rsid w:val="008628B3"/>
    <w:rsid w:val="00873AB1"/>
    <w:rsid w:val="00884C66"/>
    <w:rsid w:val="00894F29"/>
    <w:rsid w:val="008957FF"/>
    <w:rsid w:val="008964C4"/>
    <w:rsid w:val="00896A6C"/>
    <w:rsid w:val="008A0606"/>
    <w:rsid w:val="008A61AA"/>
    <w:rsid w:val="008C4A2D"/>
    <w:rsid w:val="008D19C7"/>
    <w:rsid w:val="008D6822"/>
    <w:rsid w:val="008F2621"/>
    <w:rsid w:val="008F5A1C"/>
    <w:rsid w:val="00922716"/>
    <w:rsid w:val="0092439F"/>
    <w:rsid w:val="009373CE"/>
    <w:rsid w:val="00943CEF"/>
    <w:rsid w:val="009476E7"/>
    <w:rsid w:val="0095022D"/>
    <w:rsid w:val="00950CB5"/>
    <w:rsid w:val="009531D9"/>
    <w:rsid w:val="009612C6"/>
    <w:rsid w:val="00963390"/>
    <w:rsid w:val="009669D0"/>
    <w:rsid w:val="0097035C"/>
    <w:rsid w:val="00971471"/>
    <w:rsid w:val="00975ACD"/>
    <w:rsid w:val="00980B41"/>
    <w:rsid w:val="009825FF"/>
    <w:rsid w:val="0098266F"/>
    <w:rsid w:val="0099578A"/>
    <w:rsid w:val="00996355"/>
    <w:rsid w:val="009B4139"/>
    <w:rsid w:val="009C2267"/>
    <w:rsid w:val="009D35E0"/>
    <w:rsid w:val="009D5DE6"/>
    <w:rsid w:val="009F2B1A"/>
    <w:rsid w:val="009F4C5F"/>
    <w:rsid w:val="00A01A8C"/>
    <w:rsid w:val="00A05EDC"/>
    <w:rsid w:val="00A1185F"/>
    <w:rsid w:val="00A1409A"/>
    <w:rsid w:val="00A15E22"/>
    <w:rsid w:val="00A21AF0"/>
    <w:rsid w:val="00A23AB6"/>
    <w:rsid w:val="00A275DD"/>
    <w:rsid w:val="00A368D0"/>
    <w:rsid w:val="00A43A12"/>
    <w:rsid w:val="00A56C02"/>
    <w:rsid w:val="00A76397"/>
    <w:rsid w:val="00A86E3C"/>
    <w:rsid w:val="00A878BF"/>
    <w:rsid w:val="00AA16FD"/>
    <w:rsid w:val="00AA6EB8"/>
    <w:rsid w:val="00AB5037"/>
    <w:rsid w:val="00AB768F"/>
    <w:rsid w:val="00AC139B"/>
    <w:rsid w:val="00AC70EE"/>
    <w:rsid w:val="00AD0B45"/>
    <w:rsid w:val="00AD5C7D"/>
    <w:rsid w:val="00AF18AC"/>
    <w:rsid w:val="00B05DB5"/>
    <w:rsid w:val="00B07859"/>
    <w:rsid w:val="00B2172D"/>
    <w:rsid w:val="00B25131"/>
    <w:rsid w:val="00B330B7"/>
    <w:rsid w:val="00B333C8"/>
    <w:rsid w:val="00B33E12"/>
    <w:rsid w:val="00B34720"/>
    <w:rsid w:val="00B46C2C"/>
    <w:rsid w:val="00B50B5E"/>
    <w:rsid w:val="00B552D3"/>
    <w:rsid w:val="00B6056F"/>
    <w:rsid w:val="00B62CCA"/>
    <w:rsid w:val="00B6414E"/>
    <w:rsid w:val="00B66523"/>
    <w:rsid w:val="00B66ECD"/>
    <w:rsid w:val="00B713FF"/>
    <w:rsid w:val="00B71741"/>
    <w:rsid w:val="00B74E69"/>
    <w:rsid w:val="00B750B9"/>
    <w:rsid w:val="00B94921"/>
    <w:rsid w:val="00B94FD4"/>
    <w:rsid w:val="00BA1A30"/>
    <w:rsid w:val="00BA6744"/>
    <w:rsid w:val="00BB12D8"/>
    <w:rsid w:val="00BC1A21"/>
    <w:rsid w:val="00BC7C1C"/>
    <w:rsid w:val="00BE0959"/>
    <w:rsid w:val="00BE3770"/>
    <w:rsid w:val="00BE3E7F"/>
    <w:rsid w:val="00BE610A"/>
    <w:rsid w:val="00BF69AE"/>
    <w:rsid w:val="00C13B30"/>
    <w:rsid w:val="00C15E50"/>
    <w:rsid w:val="00C404EE"/>
    <w:rsid w:val="00C5138C"/>
    <w:rsid w:val="00C607CB"/>
    <w:rsid w:val="00C639B6"/>
    <w:rsid w:val="00C80D77"/>
    <w:rsid w:val="00C93B07"/>
    <w:rsid w:val="00C93F78"/>
    <w:rsid w:val="00C9531D"/>
    <w:rsid w:val="00CA57E8"/>
    <w:rsid w:val="00CB17B3"/>
    <w:rsid w:val="00CC63A8"/>
    <w:rsid w:val="00CC6E19"/>
    <w:rsid w:val="00CC7AAC"/>
    <w:rsid w:val="00CD1977"/>
    <w:rsid w:val="00CF4692"/>
    <w:rsid w:val="00D00BC3"/>
    <w:rsid w:val="00D00C1A"/>
    <w:rsid w:val="00D04C06"/>
    <w:rsid w:val="00D06281"/>
    <w:rsid w:val="00D1045F"/>
    <w:rsid w:val="00D21FAC"/>
    <w:rsid w:val="00D237C2"/>
    <w:rsid w:val="00D32FD4"/>
    <w:rsid w:val="00D33021"/>
    <w:rsid w:val="00D428CE"/>
    <w:rsid w:val="00D4457F"/>
    <w:rsid w:val="00D47FB5"/>
    <w:rsid w:val="00D51FCC"/>
    <w:rsid w:val="00D5510F"/>
    <w:rsid w:val="00D57914"/>
    <w:rsid w:val="00D64D8E"/>
    <w:rsid w:val="00D67919"/>
    <w:rsid w:val="00D71274"/>
    <w:rsid w:val="00D761C9"/>
    <w:rsid w:val="00D83A58"/>
    <w:rsid w:val="00D8470B"/>
    <w:rsid w:val="00D848A9"/>
    <w:rsid w:val="00D9508A"/>
    <w:rsid w:val="00D96525"/>
    <w:rsid w:val="00D96609"/>
    <w:rsid w:val="00DA655C"/>
    <w:rsid w:val="00DB08B1"/>
    <w:rsid w:val="00DC19C9"/>
    <w:rsid w:val="00DC23A2"/>
    <w:rsid w:val="00DC4162"/>
    <w:rsid w:val="00DD0BB9"/>
    <w:rsid w:val="00DD3C9E"/>
    <w:rsid w:val="00DD71FB"/>
    <w:rsid w:val="00DE2693"/>
    <w:rsid w:val="00DE5697"/>
    <w:rsid w:val="00DE6C54"/>
    <w:rsid w:val="00DF6301"/>
    <w:rsid w:val="00DF72FE"/>
    <w:rsid w:val="00E03853"/>
    <w:rsid w:val="00E249FA"/>
    <w:rsid w:val="00E25901"/>
    <w:rsid w:val="00E41273"/>
    <w:rsid w:val="00E52F8A"/>
    <w:rsid w:val="00E570BC"/>
    <w:rsid w:val="00E64291"/>
    <w:rsid w:val="00E64E95"/>
    <w:rsid w:val="00E64EA4"/>
    <w:rsid w:val="00E653AF"/>
    <w:rsid w:val="00E653F4"/>
    <w:rsid w:val="00E662DC"/>
    <w:rsid w:val="00E824F3"/>
    <w:rsid w:val="00E9617A"/>
    <w:rsid w:val="00EA0BEF"/>
    <w:rsid w:val="00EB098E"/>
    <w:rsid w:val="00EB4D5F"/>
    <w:rsid w:val="00EB7F64"/>
    <w:rsid w:val="00EC1DDC"/>
    <w:rsid w:val="00EC4B11"/>
    <w:rsid w:val="00EC71D7"/>
    <w:rsid w:val="00EC72FE"/>
    <w:rsid w:val="00ED0979"/>
    <w:rsid w:val="00ED4E3D"/>
    <w:rsid w:val="00ED7E3F"/>
    <w:rsid w:val="00EE147F"/>
    <w:rsid w:val="00EE31DD"/>
    <w:rsid w:val="00EE3F53"/>
    <w:rsid w:val="00EF7F3C"/>
    <w:rsid w:val="00F010C6"/>
    <w:rsid w:val="00F01C45"/>
    <w:rsid w:val="00F02BFA"/>
    <w:rsid w:val="00F10D93"/>
    <w:rsid w:val="00F1294F"/>
    <w:rsid w:val="00F16EDB"/>
    <w:rsid w:val="00F177C7"/>
    <w:rsid w:val="00F26BDF"/>
    <w:rsid w:val="00F31E40"/>
    <w:rsid w:val="00F35619"/>
    <w:rsid w:val="00F3595A"/>
    <w:rsid w:val="00F43EB3"/>
    <w:rsid w:val="00F47628"/>
    <w:rsid w:val="00F51EF4"/>
    <w:rsid w:val="00F5646B"/>
    <w:rsid w:val="00F67451"/>
    <w:rsid w:val="00F75236"/>
    <w:rsid w:val="00F81A73"/>
    <w:rsid w:val="00F82811"/>
    <w:rsid w:val="00F94178"/>
    <w:rsid w:val="00FB0820"/>
    <w:rsid w:val="00FB0ABC"/>
    <w:rsid w:val="00FB193E"/>
    <w:rsid w:val="00FB680A"/>
    <w:rsid w:val="00FC1283"/>
    <w:rsid w:val="00FC6726"/>
    <w:rsid w:val="00FD4877"/>
    <w:rsid w:val="00FD5991"/>
    <w:rsid w:val="00FE427C"/>
    <w:rsid w:val="00FE60D6"/>
    <w:rsid w:val="00FF3704"/>
    <w:rsid w:val="00FF51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8"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02"/>
  </w:style>
  <w:style w:type="paragraph" w:styleId="Heading1">
    <w:name w:val="heading 1"/>
    <w:basedOn w:val="Normal"/>
    <w:next w:val="Normal"/>
    <w:link w:val="Heading1Char"/>
    <w:uiPriority w:val="9"/>
    <w:qFormat/>
    <w:rsid w:val="006A1C45"/>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6A1C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1C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A1C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A1C4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C4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A1C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A1C4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A1C4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A1C45"/>
    <w:rPr>
      <w:rFonts w:asciiTheme="majorHAnsi" w:eastAsiaTheme="majorEastAsia" w:hAnsiTheme="majorHAnsi" w:cstheme="majorBidi"/>
      <w:color w:val="243F60" w:themeColor="accent1" w:themeShade="7F"/>
    </w:rPr>
  </w:style>
  <w:style w:type="paragraph" w:styleId="CommentText">
    <w:name w:val="annotation text"/>
    <w:basedOn w:val="Normal"/>
    <w:link w:val="CommentTextChar"/>
    <w:uiPriority w:val="99"/>
    <w:semiHidden/>
    <w:unhideWhenUsed/>
    <w:rsid w:val="006A1C45"/>
    <w:rPr>
      <w:sz w:val="24"/>
      <w:szCs w:val="24"/>
    </w:rPr>
  </w:style>
  <w:style w:type="character" w:customStyle="1" w:styleId="CommentTextChar">
    <w:name w:val="Comment Text Char"/>
    <w:basedOn w:val="DefaultParagraphFont"/>
    <w:link w:val="CommentText"/>
    <w:uiPriority w:val="99"/>
    <w:semiHidden/>
    <w:rsid w:val="006A1C45"/>
    <w:rPr>
      <w:sz w:val="24"/>
      <w:szCs w:val="24"/>
    </w:rPr>
  </w:style>
  <w:style w:type="paragraph" w:styleId="Title">
    <w:name w:val="Title"/>
    <w:basedOn w:val="Normal"/>
    <w:next w:val="Normal"/>
    <w:link w:val="TitleChar"/>
    <w:uiPriority w:val="8"/>
    <w:qFormat/>
    <w:rsid w:val="006A1C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8"/>
    <w:rsid w:val="006A1C4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A1C45"/>
  </w:style>
  <w:style w:type="paragraph" w:styleId="ListParagraph">
    <w:name w:val="List Paragraph"/>
    <w:basedOn w:val="Normal"/>
    <w:uiPriority w:val="34"/>
    <w:qFormat/>
    <w:rsid w:val="006A1C45"/>
    <w:pPr>
      <w:ind w:left="720"/>
      <w:contextualSpacing/>
    </w:pPr>
  </w:style>
  <w:style w:type="character" w:styleId="Hyperlink">
    <w:name w:val="Hyperlink"/>
    <w:basedOn w:val="DefaultParagraphFont"/>
    <w:uiPriority w:val="99"/>
    <w:unhideWhenUsed/>
    <w:rsid w:val="00184666"/>
    <w:rPr>
      <w:color w:val="0000FF" w:themeColor="hyperlink"/>
      <w:u w:val="single"/>
    </w:rPr>
  </w:style>
  <w:style w:type="paragraph" w:styleId="FootnoteText">
    <w:name w:val="footnote text"/>
    <w:aliases w:val="Footnote Text Char Char Char Char,FA,FA Fußnotentext,Footnote Text Char Char,Footnote Text Char Char Char Char Char Char,Footnote Text Char Char Char,FA Char,FA3,Footnote Text Char Char Char Char Cha,Footnote Text Char1"/>
    <w:basedOn w:val="Normal"/>
    <w:link w:val="FootnoteTextChar"/>
    <w:uiPriority w:val="99"/>
    <w:unhideWhenUsed/>
    <w:rsid w:val="00A878BF"/>
    <w:rPr>
      <w:sz w:val="20"/>
      <w:szCs w:val="20"/>
    </w:rPr>
  </w:style>
  <w:style w:type="character" w:customStyle="1" w:styleId="FootnoteTextChar">
    <w:name w:val="Footnote Text Char"/>
    <w:aliases w:val="Footnote Text Char Char Char Char Char,FA Char1,FA Fußnotentext Char,Footnote Text Char Char Char1,Footnote Text Char Char Char Char Char Char Char,Footnote Text Char Char Char Char1,FA Char Char,FA3 Char,Footnote Text Char1 Char"/>
    <w:basedOn w:val="DefaultParagraphFont"/>
    <w:link w:val="FootnoteText"/>
    <w:uiPriority w:val="99"/>
    <w:rsid w:val="00A878BF"/>
    <w:rPr>
      <w:sz w:val="20"/>
      <w:szCs w:val="20"/>
    </w:rPr>
  </w:style>
  <w:style w:type="character" w:styleId="FootnoteReference">
    <w:name w:val="footnote reference"/>
    <w:aliases w:val="Appel note de bas de page"/>
    <w:basedOn w:val="DefaultParagraphFont"/>
    <w:uiPriority w:val="99"/>
    <w:semiHidden/>
    <w:unhideWhenUsed/>
    <w:rsid w:val="00A878BF"/>
    <w:rPr>
      <w:vertAlign w:val="superscript"/>
    </w:rPr>
  </w:style>
  <w:style w:type="paragraph" w:styleId="BalloonText">
    <w:name w:val="Balloon Text"/>
    <w:basedOn w:val="Normal"/>
    <w:link w:val="BalloonTextChar"/>
    <w:uiPriority w:val="99"/>
    <w:semiHidden/>
    <w:unhideWhenUsed/>
    <w:rsid w:val="00703D12"/>
    <w:rPr>
      <w:rFonts w:ascii="Tahoma" w:hAnsi="Tahoma" w:cs="Tahoma"/>
      <w:sz w:val="16"/>
      <w:szCs w:val="16"/>
    </w:rPr>
  </w:style>
  <w:style w:type="character" w:customStyle="1" w:styleId="BalloonTextChar">
    <w:name w:val="Balloon Text Char"/>
    <w:basedOn w:val="DefaultParagraphFont"/>
    <w:link w:val="BalloonText"/>
    <w:uiPriority w:val="99"/>
    <w:semiHidden/>
    <w:rsid w:val="00703D12"/>
    <w:rPr>
      <w:rFonts w:ascii="Tahoma" w:hAnsi="Tahoma" w:cs="Tahoma"/>
      <w:sz w:val="16"/>
      <w:szCs w:val="16"/>
    </w:rPr>
  </w:style>
  <w:style w:type="character" w:styleId="Emphasis">
    <w:name w:val="Emphasis"/>
    <w:basedOn w:val="DefaultParagraphFont"/>
    <w:uiPriority w:val="20"/>
    <w:qFormat/>
    <w:rsid w:val="00E52F8A"/>
    <w:rPr>
      <w:i/>
      <w:iCs/>
    </w:rPr>
  </w:style>
  <w:style w:type="character" w:styleId="FollowedHyperlink">
    <w:name w:val="FollowedHyperlink"/>
    <w:basedOn w:val="DefaultParagraphFont"/>
    <w:uiPriority w:val="99"/>
    <w:semiHidden/>
    <w:unhideWhenUsed/>
    <w:rsid w:val="007012D9"/>
    <w:rPr>
      <w:color w:val="800080" w:themeColor="followedHyperlink"/>
      <w:u w:val="single"/>
    </w:rPr>
  </w:style>
  <w:style w:type="paragraph" w:customStyle="1" w:styleId="Default">
    <w:name w:val="Default"/>
    <w:rsid w:val="00D33021"/>
    <w:pPr>
      <w:autoSpaceDE w:val="0"/>
      <w:autoSpaceDN w:val="0"/>
      <w:adjustRightInd w:val="0"/>
    </w:pPr>
    <w:rPr>
      <w:rFonts w:ascii="Arial" w:hAnsi="Arial" w:cs="Arial"/>
      <w:color w:val="000000"/>
      <w:sz w:val="24"/>
      <w:szCs w:val="24"/>
    </w:rPr>
  </w:style>
  <w:style w:type="character" w:customStyle="1" w:styleId="addmd1">
    <w:name w:val="addmd1"/>
    <w:basedOn w:val="DefaultParagraphFont"/>
    <w:rsid w:val="0024534E"/>
    <w:rPr>
      <w:sz w:val="20"/>
      <w:szCs w:val="20"/>
    </w:rPr>
  </w:style>
  <w:style w:type="character" w:customStyle="1" w:styleId="A0">
    <w:name w:val="A0"/>
    <w:uiPriority w:val="99"/>
    <w:rsid w:val="008628B3"/>
    <w:rPr>
      <w:rFonts w:cs="Franklin Gothic Demi"/>
      <w:color w:val="000000"/>
      <w:sz w:val="48"/>
      <w:szCs w:val="48"/>
    </w:rPr>
  </w:style>
  <w:style w:type="character" w:customStyle="1" w:styleId="A1">
    <w:name w:val="A1"/>
    <w:uiPriority w:val="99"/>
    <w:rsid w:val="00642338"/>
    <w:rPr>
      <w:b/>
      <w:bCs/>
      <w:color w:val="000000"/>
      <w:sz w:val="32"/>
      <w:szCs w:val="32"/>
    </w:rPr>
  </w:style>
  <w:style w:type="character" w:styleId="CommentReference">
    <w:name w:val="annotation reference"/>
    <w:basedOn w:val="DefaultParagraphFont"/>
    <w:uiPriority w:val="99"/>
    <w:semiHidden/>
    <w:unhideWhenUsed/>
    <w:rsid w:val="00D1045F"/>
    <w:rPr>
      <w:sz w:val="16"/>
      <w:szCs w:val="16"/>
    </w:rPr>
  </w:style>
  <w:style w:type="paragraph" w:styleId="CommentSubject">
    <w:name w:val="annotation subject"/>
    <w:basedOn w:val="CommentText"/>
    <w:next w:val="CommentText"/>
    <w:link w:val="CommentSubjectChar"/>
    <w:uiPriority w:val="99"/>
    <w:semiHidden/>
    <w:unhideWhenUsed/>
    <w:rsid w:val="00D1045F"/>
    <w:rPr>
      <w:b/>
      <w:bCs/>
      <w:sz w:val="20"/>
      <w:szCs w:val="20"/>
    </w:rPr>
  </w:style>
  <w:style w:type="character" w:customStyle="1" w:styleId="CommentSubjectChar">
    <w:name w:val="Comment Subject Char"/>
    <w:basedOn w:val="CommentTextChar"/>
    <w:link w:val="CommentSubject"/>
    <w:uiPriority w:val="99"/>
    <w:semiHidden/>
    <w:rsid w:val="00D1045F"/>
    <w:rPr>
      <w:b/>
      <w:bCs/>
      <w:sz w:val="20"/>
      <w:szCs w:val="20"/>
    </w:rPr>
  </w:style>
  <w:style w:type="character" w:customStyle="1" w:styleId="heading-main">
    <w:name w:val="heading-main"/>
    <w:basedOn w:val="DefaultParagraphFont"/>
    <w:rsid w:val="002669AD"/>
  </w:style>
  <w:style w:type="table" w:styleId="TableGrid">
    <w:name w:val="Table Grid"/>
    <w:basedOn w:val="TableNormal"/>
    <w:uiPriority w:val="59"/>
    <w:rsid w:val="006B2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copy">
    <w:name w:val="Body copy"/>
    <w:link w:val="BodycopyChar"/>
    <w:rsid w:val="004A7590"/>
    <w:rPr>
      <w:rFonts w:ascii="Arial" w:eastAsia="Times New Roman" w:hAnsi="Arial" w:cs="Arial"/>
      <w:sz w:val="24"/>
      <w:szCs w:val="24"/>
      <w:lang w:eastAsia="en-GB"/>
    </w:rPr>
  </w:style>
  <w:style w:type="character" w:customStyle="1" w:styleId="BodycopyChar">
    <w:name w:val="Body copy Char"/>
    <w:basedOn w:val="DefaultParagraphFont"/>
    <w:link w:val="Bodycopy"/>
    <w:rsid w:val="004A7590"/>
    <w:rPr>
      <w:rFonts w:ascii="Arial" w:eastAsia="Times New Roman" w:hAnsi="Arial" w:cs="Arial"/>
      <w:sz w:val="24"/>
      <w:szCs w:val="24"/>
      <w:lang w:eastAsia="en-GB"/>
    </w:rPr>
  </w:style>
</w:styles>
</file>

<file path=word/webSettings.xml><?xml version="1.0" encoding="utf-8"?>
<w:webSettings xmlns:r="http://schemas.openxmlformats.org/officeDocument/2006/relationships" xmlns:w="http://schemas.openxmlformats.org/wordprocessingml/2006/main">
  <w:divs>
    <w:div w:id="137233963">
      <w:bodyDiv w:val="1"/>
      <w:marLeft w:val="0"/>
      <w:marRight w:val="0"/>
      <w:marTop w:val="0"/>
      <w:marBottom w:val="0"/>
      <w:divBdr>
        <w:top w:val="none" w:sz="0" w:space="0" w:color="auto"/>
        <w:left w:val="none" w:sz="0" w:space="0" w:color="auto"/>
        <w:bottom w:val="none" w:sz="0" w:space="0" w:color="auto"/>
        <w:right w:val="none" w:sz="0" w:space="0" w:color="auto"/>
      </w:divBdr>
    </w:div>
    <w:div w:id="517083184">
      <w:bodyDiv w:val="1"/>
      <w:marLeft w:val="0"/>
      <w:marRight w:val="0"/>
      <w:marTop w:val="0"/>
      <w:marBottom w:val="0"/>
      <w:divBdr>
        <w:top w:val="none" w:sz="0" w:space="0" w:color="auto"/>
        <w:left w:val="none" w:sz="0" w:space="0" w:color="auto"/>
        <w:bottom w:val="none" w:sz="0" w:space="0" w:color="auto"/>
        <w:right w:val="none" w:sz="0" w:space="0" w:color="auto"/>
      </w:divBdr>
    </w:div>
    <w:div w:id="544294452">
      <w:bodyDiv w:val="1"/>
      <w:marLeft w:val="0"/>
      <w:marRight w:val="0"/>
      <w:marTop w:val="0"/>
      <w:marBottom w:val="0"/>
      <w:divBdr>
        <w:top w:val="none" w:sz="0" w:space="0" w:color="auto"/>
        <w:left w:val="none" w:sz="0" w:space="0" w:color="auto"/>
        <w:bottom w:val="none" w:sz="0" w:space="0" w:color="auto"/>
        <w:right w:val="none" w:sz="0" w:space="0" w:color="auto"/>
      </w:divBdr>
    </w:div>
    <w:div w:id="728115000">
      <w:bodyDiv w:val="1"/>
      <w:marLeft w:val="0"/>
      <w:marRight w:val="0"/>
      <w:marTop w:val="0"/>
      <w:marBottom w:val="0"/>
      <w:divBdr>
        <w:top w:val="none" w:sz="0" w:space="0" w:color="auto"/>
        <w:left w:val="none" w:sz="0" w:space="0" w:color="auto"/>
        <w:bottom w:val="none" w:sz="0" w:space="0" w:color="auto"/>
        <w:right w:val="none" w:sz="0" w:space="0" w:color="auto"/>
      </w:divBdr>
      <w:divsChild>
        <w:div w:id="283198553">
          <w:marLeft w:val="0"/>
          <w:marRight w:val="0"/>
          <w:marTop w:val="0"/>
          <w:marBottom w:val="0"/>
          <w:divBdr>
            <w:top w:val="none" w:sz="0" w:space="0" w:color="auto"/>
            <w:left w:val="none" w:sz="0" w:space="0" w:color="auto"/>
            <w:bottom w:val="none" w:sz="0" w:space="0" w:color="auto"/>
            <w:right w:val="none" w:sz="0" w:space="0" w:color="auto"/>
          </w:divBdr>
          <w:divsChild>
            <w:div w:id="1383750643">
              <w:marLeft w:val="0"/>
              <w:marRight w:val="0"/>
              <w:marTop w:val="0"/>
              <w:marBottom w:val="0"/>
              <w:divBdr>
                <w:top w:val="none" w:sz="0" w:space="0" w:color="auto"/>
                <w:left w:val="none" w:sz="0" w:space="0" w:color="auto"/>
                <w:bottom w:val="none" w:sz="0" w:space="0" w:color="auto"/>
                <w:right w:val="none" w:sz="0" w:space="0" w:color="auto"/>
              </w:divBdr>
              <w:divsChild>
                <w:div w:id="660232394">
                  <w:marLeft w:val="0"/>
                  <w:marRight w:val="0"/>
                  <w:marTop w:val="0"/>
                  <w:marBottom w:val="0"/>
                  <w:divBdr>
                    <w:top w:val="none" w:sz="0" w:space="0" w:color="auto"/>
                    <w:left w:val="none" w:sz="0" w:space="0" w:color="auto"/>
                    <w:bottom w:val="none" w:sz="0" w:space="0" w:color="auto"/>
                    <w:right w:val="none" w:sz="0" w:space="0" w:color="auto"/>
                  </w:divBdr>
                  <w:divsChild>
                    <w:div w:id="1701734275">
                      <w:marLeft w:val="0"/>
                      <w:marRight w:val="0"/>
                      <w:marTop w:val="0"/>
                      <w:marBottom w:val="0"/>
                      <w:divBdr>
                        <w:top w:val="none" w:sz="0" w:space="0" w:color="auto"/>
                        <w:left w:val="none" w:sz="0" w:space="0" w:color="auto"/>
                        <w:bottom w:val="none" w:sz="0" w:space="0" w:color="auto"/>
                        <w:right w:val="none" w:sz="0" w:space="0" w:color="auto"/>
                      </w:divBdr>
                      <w:divsChild>
                        <w:div w:id="978998617">
                          <w:marLeft w:val="0"/>
                          <w:marRight w:val="0"/>
                          <w:marTop w:val="0"/>
                          <w:marBottom w:val="0"/>
                          <w:divBdr>
                            <w:top w:val="none" w:sz="0" w:space="0" w:color="auto"/>
                            <w:left w:val="none" w:sz="0" w:space="0" w:color="auto"/>
                            <w:bottom w:val="none" w:sz="0" w:space="0" w:color="auto"/>
                            <w:right w:val="none" w:sz="0" w:space="0" w:color="auto"/>
                          </w:divBdr>
                          <w:divsChild>
                            <w:div w:id="1962301054">
                              <w:marLeft w:val="0"/>
                              <w:marRight w:val="0"/>
                              <w:marTop w:val="0"/>
                              <w:marBottom w:val="0"/>
                              <w:divBdr>
                                <w:top w:val="single" w:sz="6" w:space="0" w:color="auto"/>
                                <w:left w:val="single" w:sz="6" w:space="0" w:color="auto"/>
                                <w:bottom w:val="single" w:sz="6" w:space="0" w:color="auto"/>
                                <w:right w:val="single" w:sz="6" w:space="0" w:color="auto"/>
                              </w:divBdr>
                              <w:divsChild>
                                <w:div w:id="1851411127">
                                  <w:marLeft w:val="0"/>
                                  <w:marRight w:val="195"/>
                                  <w:marTop w:val="0"/>
                                  <w:marBottom w:val="0"/>
                                  <w:divBdr>
                                    <w:top w:val="none" w:sz="0" w:space="0" w:color="auto"/>
                                    <w:left w:val="none" w:sz="0" w:space="0" w:color="auto"/>
                                    <w:bottom w:val="none" w:sz="0" w:space="0" w:color="auto"/>
                                    <w:right w:val="none" w:sz="0" w:space="0" w:color="auto"/>
                                  </w:divBdr>
                                  <w:divsChild>
                                    <w:div w:id="1593973568">
                                      <w:marLeft w:val="0"/>
                                      <w:marRight w:val="0"/>
                                      <w:marTop w:val="0"/>
                                      <w:marBottom w:val="0"/>
                                      <w:divBdr>
                                        <w:top w:val="none" w:sz="0" w:space="0" w:color="auto"/>
                                        <w:left w:val="none" w:sz="0" w:space="0" w:color="auto"/>
                                        <w:bottom w:val="none" w:sz="0" w:space="0" w:color="auto"/>
                                        <w:right w:val="none" w:sz="0" w:space="0" w:color="auto"/>
                                      </w:divBdr>
                                      <w:divsChild>
                                        <w:div w:id="679090390">
                                          <w:marLeft w:val="0"/>
                                          <w:marRight w:val="195"/>
                                          <w:marTop w:val="0"/>
                                          <w:marBottom w:val="0"/>
                                          <w:divBdr>
                                            <w:top w:val="none" w:sz="0" w:space="0" w:color="auto"/>
                                            <w:left w:val="none" w:sz="0" w:space="0" w:color="auto"/>
                                            <w:bottom w:val="none" w:sz="0" w:space="0" w:color="auto"/>
                                            <w:right w:val="none" w:sz="0" w:space="0" w:color="auto"/>
                                          </w:divBdr>
                                          <w:divsChild>
                                            <w:div w:id="244851412">
                                              <w:marLeft w:val="0"/>
                                              <w:marRight w:val="0"/>
                                              <w:marTop w:val="0"/>
                                              <w:marBottom w:val="0"/>
                                              <w:divBdr>
                                                <w:top w:val="none" w:sz="0" w:space="0" w:color="auto"/>
                                                <w:left w:val="none" w:sz="0" w:space="0" w:color="auto"/>
                                                <w:bottom w:val="none" w:sz="0" w:space="0" w:color="auto"/>
                                                <w:right w:val="none" w:sz="0" w:space="0" w:color="auto"/>
                                              </w:divBdr>
                                              <w:divsChild>
                                                <w:div w:id="1715960978">
                                                  <w:marLeft w:val="0"/>
                                                  <w:marRight w:val="0"/>
                                                  <w:marTop w:val="0"/>
                                                  <w:marBottom w:val="0"/>
                                                  <w:divBdr>
                                                    <w:top w:val="none" w:sz="0" w:space="0" w:color="auto"/>
                                                    <w:left w:val="none" w:sz="0" w:space="0" w:color="auto"/>
                                                    <w:bottom w:val="none" w:sz="0" w:space="0" w:color="auto"/>
                                                    <w:right w:val="none" w:sz="0" w:space="0" w:color="auto"/>
                                                  </w:divBdr>
                                                  <w:divsChild>
                                                    <w:div w:id="719088523">
                                                      <w:marLeft w:val="0"/>
                                                      <w:marRight w:val="0"/>
                                                      <w:marTop w:val="0"/>
                                                      <w:marBottom w:val="0"/>
                                                      <w:divBdr>
                                                        <w:top w:val="none" w:sz="0" w:space="0" w:color="auto"/>
                                                        <w:left w:val="none" w:sz="0" w:space="0" w:color="auto"/>
                                                        <w:bottom w:val="none" w:sz="0" w:space="0" w:color="auto"/>
                                                        <w:right w:val="none" w:sz="0" w:space="0" w:color="auto"/>
                                                      </w:divBdr>
                                                      <w:divsChild>
                                                        <w:div w:id="1211573098">
                                                          <w:marLeft w:val="0"/>
                                                          <w:marRight w:val="0"/>
                                                          <w:marTop w:val="0"/>
                                                          <w:marBottom w:val="0"/>
                                                          <w:divBdr>
                                                            <w:top w:val="none" w:sz="0" w:space="0" w:color="auto"/>
                                                            <w:left w:val="none" w:sz="0" w:space="0" w:color="auto"/>
                                                            <w:bottom w:val="none" w:sz="0" w:space="0" w:color="auto"/>
                                                            <w:right w:val="none" w:sz="0" w:space="0" w:color="auto"/>
                                                          </w:divBdr>
                                                          <w:divsChild>
                                                            <w:div w:id="545264206">
                                                              <w:marLeft w:val="0"/>
                                                              <w:marRight w:val="0"/>
                                                              <w:marTop w:val="0"/>
                                                              <w:marBottom w:val="0"/>
                                                              <w:divBdr>
                                                                <w:top w:val="none" w:sz="0" w:space="0" w:color="auto"/>
                                                                <w:left w:val="none" w:sz="0" w:space="0" w:color="auto"/>
                                                                <w:bottom w:val="none" w:sz="0" w:space="0" w:color="auto"/>
                                                                <w:right w:val="none" w:sz="0" w:space="0" w:color="auto"/>
                                                              </w:divBdr>
                                                              <w:divsChild>
                                                                <w:div w:id="533540257">
                                                                  <w:marLeft w:val="405"/>
                                                                  <w:marRight w:val="0"/>
                                                                  <w:marTop w:val="0"/>
                                                                  <w:marBottom w:val="0"/>
                                                                  <w:divBdr>
                                                                    <w:top w:val="none" w:sz="0" w:space="0" w:color="auto"/>
                                                                    <w:left w:val="none" w:sz="0" w:space="0" w:color="auto"/>
                                                                    <w:bottom w:val="none" w:sz="0" w:space="0" w:color="auto"/>
                                                                    <w:right w:val="none" w:sz="0" w:space="0" w:color="auto"/>
                                                                  </w:divBdr>
                                                                  <w:divsChild>
                                                                    <w:div w:id="1508717349">
                                                                      <w:marLeft w:val="0"/>
                                                                      <w:marRight w:val="0"/>
                                                                      <w:marTop w:val="0"/>
                                                                      <w:marBottom w:val="0"/>
                                                                      <w:divBdr>
                                                                        <w:top w:val="none" w:sz="0" w:space="0" w:color="auto"/>
                                                                        <w:left w:val="none" w:sz="0" w:space="0" w:color="auto"/>
                                                                        <w:bottom w:val="none" w:sz="0" w:space="0" w:color="auto"/>
                                                                        <w:right w:val="none" w:sz="0" w:space="0" w:color="auto"/>
                                                                      </w:divBdr>
                                                                      <w:divsChild>
                                                                        <w:div w:id="547109854">
                                                                          <w:marLeft w:val="0"/>
                                                                          <w:marRight w:val="0"/>
                                                                          <w:marTop w:val="0"/>
                                                                          <w:marBottom w:val="0"/>
                                                                          <w:divBdr>
                                                                            <w:top w:val="none" w:sz="0" w:space="0" w:color="auto"/>
                                                                            <w:left w:val="none" w:sz="0" w:space="0" w:color="auto"/>
                                                                            <w:bottom w:val="none" w:sz="0" w:space="0" w:color="auto"/>
                                                                            <w:right w:val="none" w:sz="0" w:space="0" w:color="auto"/>
                                                                          </w:divBdr>
                                                                          <w:divsChild>
                                                                            <w:div w:id="996152395">
                                                                              <w:marLeft w:val="0"/>
                                                                              <w:marRight w:val="0"/>
                                                                              <w:marTop w:val="0"/>
                                                                              <w:marBottom w:val="0"/>
                                                                              <w:divBdr>
                                                                                <w:top w:val="none" w:sz="0" w:space="0" w:color="auto"/>
                                                                                <w:left w:val="none" w:sz="0" w:space="0" w:color="auto"/>
                                                                                <w:bottom w:val="none" w:sz="0" w:space="0" w:color="auto"/>
                                                                                <w:right w:val="none" w:sz="0" w:space="0" w:color="auto"/>
                                                                              </w:divBdr>
                                                                              <w:divsChild>
                                                                                <w:div w:id="1305964376">
                                                                                  <w:marLeft w:val="0"/>
                                                                                  <w:marRight w:val="0"/>
                                                                                  <w:marTop w:val="0"/>
                                                                                  <w:marBottom w:val="0"/>
                                                                                  <w:divBdr>
                                                                                    <w:top w:val="none" w:sz="0" w:space="0" w:color="auto"/>
                                                                                    <w:left w:val="none" w:sz="0" w:space="0" w:color="auto"/>
                                                                                    <w:bottom w:val="none" w:sz="0" w:space="0" w:color="auto"/>
                                                                                    <w:right w:val="none" w:sz="0" w:space="0" w:color="auto"/>
                                                                                  </w:divBdr>
                                                                                  <w:divsChild>
                                                                                    <w:div w:id="1698701543">
                                                                                      <w:marLeft w:val="0"/>
                                                                                      <w:marRight w:val="0"/>
                                                                                      <w:marTop w:val="0"/>
                                                                                      <w:marBottom w:val="0"/>
                                                                                      <w:divBdr>
                                                                                        <w:top w:val="none" w:sz="0" w:space="0" w:color="auto"/>
                                                                                        <w:left w:val="none" w:sz="0" w:space="0" w:color="auto"/>
                                                                                        <w:bottom w:val="none" w:sz="0" w:space="0" w:color="auto"/>
                                                                                        <w:right w:val="none" w:sz="0" w:space="0" w:color="auto"/>
                                                                                      </w:divBdr>
                                                                                      <w:divsChild>
                                                                                        <w:div w:id="331614661">
                                                                                          <w:marLeft w:val="0"/>
                                                                                          <w:marRight w:val="0"/>
                                                                                          <w:marTop w:val="0"/>
                                                                                          <w:marBottom w:val="0"/>
                                                                                          <w:divBdr>
                                                                                            <w:top w:val="none" w:sz="0" w:space="0" w:color="auto"/>
                                                                                            <w:left w:val="none" w:sz="0" w:space="0" w:color="auto"/>
                                                                                            <w:bottom w:val="none" w:sz="0" w:space="0" w:color="auto"/>
                                                                                            <w:right w:val="none" w:sz="0" w:space="0" w:color="auto"/>
                                                                                          </w:divBdr>
                                                                                          <w:divsChild>
                                                                                            <w:div w:id="798036940">
                                                                                              <w:marLeft w:val="0"/>
                                                                                              <w:marRight w:val="150"/>
                                                                                              <w:marTop w:val="75"/>
                                                                                              <w:marBottom w:val="0"/>
                                                                                              <w:divBdr>
                                                                                                <w:top w:val="none" w:sz="0" w:space="0" w:color="auto"/>
                                                                                                <w:left w:val="none" w:sz="0" w:space="0" w:color="auto"/>
                                                                                                <w:bottom w:val="single" w:sz="6" w:space="15" w:color="auto"/>
                                                                                                <w:right w:val="none" w:sz="0" w:space="0" w:color="auto"/>
                                                                                              </w:divBdr>
                                                                                              <w:divsChild>
                                                                                                <w:div w:id="534734439">
                                                                                                  <w:marLeft w:val="1200"/>
                                                                                                  <w:marRight w:val="0"/>
                                                                                                  <w:marTop w:val="180"/>
                                                                                                  <w:marBottom w:val="0"/>
                                                                                                  <w:divBdr>
                                                                                                    <w:top w:val="none" w:sz="0" w:space="0" w:color="auto"/>
                                                                                                    <w:left w:val="none" w:sz="0" w:space="0" w:color="auto"/>
                                                                                                    <w:bottom w:val="none" w:sz="0" w:space="0" w:color="auto"/>
                                                                                                    <w:right w:val="none" w:sz="0" w:space="0" w:color="auto"/>
                                                                                                  </w:divBdr>
                                                                                                  <w:divsChild>
                                                                                                    <w:div w:id="114564279">
                                                                                                      <w:marLeft w:val="0"/>
                                                                                                      <w:marRight w:val="0"/>
                                                                                                      <w:marTop w:val="0"/>
                                                                                                      <w:marBottom w:val="0"/>
                                                                                                      <w:divBdr>
                                                                                                        <w:top w:val="none" w:sz="0" w:space="0" w:color="auto"/>
                                                                                                        <w:left w:val="none" w:sz="0" w:space="0" w:color="auto"/>
                                                                                                        <w:bottom w:val="none" w:sz="0" w:space="0" w:color="auto"/>
                                                                                                        <w:right w:val="none" w:sz="0" w:space="0" w:color="auto"/>
                                                                                                      </w:divBdr>
                                                                                                      <w:divsChild>
                                                                                                        <w:div w:id="1127502477">
                                                                                                          <w:marLeft w:val="0"/>
                                                                                                          <w:marRight w:val="0"/>
                                                                                                          <w:marTop w:val="15"/>
                                                                                                          <w:marBottom w:val="0"/>
                                                                                                          <w:divBdr>
                                                                                                            <w:top w:val="none" w:sz="0" w:space="0" w:color="auto"/>
                                                                                                            <w:left w:val="none" w:sz="0" w:space="0" w:color="auto"/>
                                                                                                            <w:bottom w:val="none" w:sz="0" w:space="0" w:color="auto"/>
                                                                                                            <w:right w:val="none" w:sz="0" w:space="0" w:color="auto"/>
                                                                                                          </w:divBdr>
                                                                                                          <w:divsChild>
                                                                                                            <w:div w:id="705107661">
                                                                                                              <w:marLeft w:val="0"/>
                                                                                                              <w:marRight w:val="0"/>
                                                                                                              <w:marTop w:val="0"/>
                                                                                                              <w:marBottom w:val="0"/>
                                                                                                              <w:divBdr>
                                                                                                                <w:top w:val="none" w:sz="0" w:space="0" w:color="auto"/>
                                                                                                                <w:left w:val="none" w:sz="0" w:space="0" w:color="auto"/>
                                                                                                                <w:bottom w:val="none" w:sz="0" w:space="0" w:color="auto"/>
                                                                                                                <w:right w:val="none" w:sz="0" w:space="0" w:color="auto"/>
                                                                                                              </w:divBdr>
                                                                                                              <w:divsChild>
                                                                                                                <w:div w:id="342629289">
                                                                                                                  <w:marLeft w:val="0"/>
                                                                                                                  <w:marRight w:val="0"/>
                                                                                                                  <w:marTop w:val="0"/>
                                                                                                                  <w:marBottom w:val="0"/>
                                                                                                                  <w:divBdr>
                                                                                                                    <w:top w:val="none" w:sz="0" w:space="0" w:color="auto"/>
                                                                                                                    <w:left w:val="none" w:sz="0" w:space="0" w:color="auto"/>
                                                                                                                    <w:bottom w:val="none" w:sz="0" w:space="0" w:color="auto"/>
                                                                                                                    <w:right w:val="none" w:sz="0" w:space="0" w:color="auto"/>
                                                                                                                  </w:divBdr>
                                                                                                                  <w:divsChild>
                                                                                                                    <w:div w:id="409618407">
                                                                                                                      <w:marLeft w:val="0"/>
                                                                                                                      <w:marRight w:val="0"/>
                                                                                                                      <w:marTop w:val="0"/>
                                                                                                                      <w:marBottom w:val="0"/>
                                                                                                                      <w:divBdr>
                                                                                                                        <w:top w:val="none" w:sz="0" w:space="0" w:color="auto"/>
                                                                                                                        <w:left w:val="none" w:sz="0" w:space="0" w:color="auto"/>
                                                                                                                        <w:bottom w:val="none" w:sz="0" w:space="0" w:color="auto"/>
                                                                                                                        <w:right w:val="none" w:sz="0" w:space="0" w:color="auto"/>
                                                                                                                      </w:divBdr>
                                                                                                                      <w:divsChild>
                                                                                                                        <w:div w:id="2114088151">
                                                                                                                          <w:marLeft w:val="0"/>
                                                                                                                          <w:marRight w:val="0"/>
                                                                                                                          <w:marTop w:val="0"/>
                                                                                                                          <w:marBottom w:val="0"/>
                                                                                                                          <w:divBdr>
                                                                                                                            <w:top w:val="none" w:sz="0" w:space="0" w:color="auto"/>
                                                                                                                            <w:left w:val="none" w:sz="0" w:space="0" w:color="auto"/>
                                                                                                                            <w:bottom w:val="none" w:sz="0" w:space="0" w:color="auto"/>
                                                                                                                            <w:right w:val="none" w:sz="0" w:space="0" w:color="auto"/>
                                                                                                                          </w:divBdr>
                                                                                                                          <w:divsChild>
                                                                                                                            <w:div w:id="808204689">
                                                                                                                              <w:marLeft w:val="0"/>
                                                                                                                              <w:marRight w:val="0"/>
                                                                                                                              <w:marTop w:val="0"/>
                                                                                                                              <w:marBottom w:val="0"/>
                                                                                                                              <w:divBdr>
                                                                                                                                <w:top w:val="none" w:sz="0" w:space="0" w:color="auto"/>
                                                                                                                                <w:left w:val="none" w:sz="0" w:space="0" w:color="auto"/>
                                                                                                                                <w:bottom w:val="none" w:sz="0" w:space="0" w:color="auto"/>
                                                                                                                                <w:right w:val="none" w:sz="0" w:space="0" w:color="auto"/>
                                                                                                                              </w:divBdr>
                                                                                                                              <w:divsChild>
                                                                                                                                <w:div w:id="1448700843">
                                                                                                                                  <w:marLeft w:val="0"/>
                                                                                                                                  <w:marRight w:val="0"/>
                                                                                                                                  <w:marTop w:val="0"/>
                                                                                                                                  <w:marBottom w:val="0"/>
                                                                                                                                  <w:divBdr>
                                                                                                                                    <w:top w:val="none" w:sz="0" w:space="0" w:color="auto"/>
                                                                                                                                    <w:left w:val="none" w:sz="0" w:space="0" w:color="auto"/>
                                                                                                                                    <w:bottom w:val="none" w:sz="0" w:space="0" w:color="auto"/>
                                                                                                                                    <w:right w:val="none" w:sz="0" w:space="0" w:color="auto"/>
                                                                                                                                  </w:divBdr>
                                                                                                                                  <w:divsChild>
                                                                                                                                    <w:div w:id="1349020662">
                                                                                                                                      <w:marLeft w:val="600"/>
                                                                                                                                      <w:marRight w:val="600"/>
                                                                                                                                      <w:marTop w:val="280"/>
                                                                                                                                      <w:marBottom w:val="280"/>
                                                                                                                                      <w:divBdr>
                                                                                                                                        <w:top w:val="none" w:sz="0" w:space="0" w:color="auto"/>
                                                                                                                                        <w:left w:val="none" w:sz="0" w:space="0" w:color="auto"/>
                                                                                                                                        <w:bottom w:val="none" w:sz="0" w:space="0" w:color="auto"/>
                                                                                                                                        <w:right w:val="none" w:sz="0" w:space="0" w:color="auto"/>
                                                                                                                                      </w:divBdr>
                                                                                                                                      <w:divsChild>
                                                                                                                                        <w:div w:id="331034776">
                                                                                                                                          <w:marLeft w:val="0"/>
                                                                                                                                          <w:marRight w:val="0"/>
                                                                                                                                          <w:marTop w:val="0"/>
                                                                                                                                          <w:marBottom w:val="0"/>
                                                                                                                                          <w:divBdr>
                                                                                                                                            <w:top w:val="none" w:sz="0" w:space="0" w:color="auto"/>
                                                                                                                                            <w:left w:val="none" w:sz="0" w:space="0" w:color="auto"/>
                                                                                                                                            <w:bottom w:val="none" w:sz="0" w:space="0" w:color="auto"/>
                                                                                                                                            <w:right w:val="none" w:sz="0" w:space="0" w:color="auto"/>
                                                                                                                                          </w:divBdr>
                                                                                                                                          <w:divsChild>
                                                                                                                                            <w:div w:id="314647895">
                                                                                                                                              <w:marLeft w:val="0"/>
                                                                                                                                              <w:marRight w:val="0"/>
                                                                                                                                              <w:marTop w:val="0"/>
                                                                                                                                              <w:marBottom w:val="0"/>
                                                                                                                                              <w:divBdr>
                                                                                                                                                <w:top w:val="none" w:sz="0" w:space="0" w:color="auto"/>
                                                                                                                                                <w:left w:val="none" w:sz="0" w:space="0" w:color="auto"/>
                                                                                                                                                <w:bottom w:val="none" w:sz="0" w:space="0" w:color="auto"/>
                                                                                                                                                <w:right w:val="none" w:sz="0" w:space="0" w:color="auto"/>
                                                                                                                                              </w:divBdr>
                                                                                                                                              <w:divsChild>
                                                                                                                                                <w:div w:id="396170789">
                                                                                                                                                  <w:marLeft w:val="0"/>
                                                                                                                                                  <w:marRight w:val="0"/>
                                                                                                                                                  <w:marTop w:val="0"/>
                                                                                                                                                  <w:marBottom w:val="0"/>
                                                                                                                                                  <w:divBdr>
                                                                                                                                                    <w:top w:val="none" w:sz="0" w:space="0" w:color="auto"/>
                                                                                                                                                    <w:left w:val="none" w:sz="0" w:space="0" w:color="auto"/>
                                                                                                                                                    <w:bottom w:val="none" w:sz="0" w:space="0" w:color="auto"/>
                                                                                                                                                    <w:right w:val="none" w:sz="0" w:space="0" w:color="auto"/>
                                                                                                                                                  </w:divBdr>
                                                                                                                                                  <w:divsChild>
                                                                                                                                                    <w:div w:id="928274986">
                                                                                                                                                      <w:marLeft w:val="720"/>
                                                                                                                                                      <w:marRight w:val="0"/>
                                                                                                                                                      <w:marTop w:val="0"/>
                                                                                                                                                      <w:marBottom w:val="0"/>
                                                                                                                                                      <w:divBdr>
                                                                                                                                                        <w:top w:val="none" w:sz="0" w:space="0" w:color="auto"/>
                                                                                                                                                        <w:left w:val="none" w:sz="0" w:space="0" w:color="auto"/>
                                                                                                                                                        <w:bottom w:val="none" w:sz="0" w:space="0" w:color="auto"/>
                                                                                                                                                        <w:right w:val="none" w:sz="0" w:space="0" w:color="auto"/>
                                                                                                                                                      </w:divBdr>
                                                                                                                                                    </w:div>
                                                                                                                                                    <w:div w:id="494034539">
                                                                                                                                                      <w:marLeft w:val="720"/>
                                                                                                                                                      <w:marRight w:val="0"/>
                                                                                                                                                      <w:marTop w:val="0"/>
                                                                                                                                                      <w:marBottom w:val="0"/>
                                                                                                                                                      <w:divBdr>
                                                                                                                                                        <w:top w:val="none" w:sz="0" w:space="0" w:color="auto"/>
                                                                                                                                                        <w:left w:val="none" w:sz="0" w:space="0" w:color="auto"/>
                                                                                                                                                        <w:bottom w:val="none" w:sz="0" w:space="0" w:color="auto"/>
                                                                                                                                                        <w:right w:val="none" w:sz="0" w:space="0" w:color="auto"/>
                                                                                                                                                      </w:divBdr>
                                                                                                                                                    </w:div>
                                                                                                                                                    <w:div w:id="157247183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581093">
      <w:bodyDiv w:val="1"/>
      <w:marLeft w:val="0"/>
      <w:marRight w:val="0"/>
      <w:marTop w:val="0"/>
      <w:marBottom w:val="0"/>
      <w:divBdr>
        <w:top w:val="none" w:sz="0" w:space="0" w:color="auto"/>
        <w:left w:val="none" w:sz="0" w:space="0" w:color="auto"/>
        <w:bottom w:val="none" w:sz="0" w:space="0" w:color="auto"/>
        <w:right w:val="none" w:sz="0" w:space="0" w:color="auto"/>
      </w:divBdr>
    </w:div>
    <w:div w:id="844051585">
      <w:bodyDiv w:val="1"/>
      <w:marLeft w:val="0"/>
      <w:marRight w:val="0"/>
      <w:marTop w:val="0"/>
      <w:marBottom w:val="0"/>
      <w:divBdr>
        <w:top w:val="none" w:sz="0" w:space="0" w:color="auto"/>
        <w:left w:val="none" w:sz="0" w:space="0" w:color="auto"/>
        <w:bottom w:val="none" w:sz="0" w:space="0" w:color="auto"/>
        <w:right w:val="none" w:sz="0" w:space="0" w:color="auto"/>
      </w:divBdr>
    </w:div>
    <w:div w:id="874660586">
      <w:bodyDiv w:val="1"/>
      <w:marLeft w:val="0"/>
      <w:marRight w:val="0"/>
      <w:marTop w:val="0"/>
      <w:marBottom w:val="0"/>
      <w:divBdr>
        <w:top w:val="none" w:sz="0" w:space="0" w:color="auto"/>
        <w:left w:val="none" w:sz="0" w:space="0" w:color="auto"/>
        <w:bottom w:val="none" w:sz="0" w:space="0" w:color="auto"/>
        <w:right w:val="none" w:sz="0" w:space="0" w:color="auto"/>
      </w:divBdr>
    </w:div>
    <w:div w:id="887033510">
      <w:bodyDiv w:val="1"/>
      <w:marLeft w:val="0"/>
      <w:marRight w:val="0"/>
      <w:marTop w:val="0"/>
      <w:marBottom w:val="0"/>
      <w:divBdr>
        <w:top w:val="none" w:sz="0" w:space="0" w:color="auto"/>
        <w:left w:val="none" w:sz="0" w:space="0" w:color="auto"/>
        <w:bottom w:val="none" w:sz="0" w:space="0" w:color="auto"/>
        <w:right w:val="none" w:sz="0" w:space="0" w:color="auto"/>
      </w:divBdr>
      <w:divsChild>
        <w:div w:id="61756510">
          <w:marLeft w:val="432"/>
          <w:marRight w:val="0"/>
          <w:marTop w:val="116"/>
          <w:marBottom w:val="0"/>
          <w:divBdr>
            <w:top w:val="none" w:sz="0" w:space="0" w:color="auto"/>
            <w:left w:val="none" w:sz="0" w:space="0" w:color="auto"/>
            <w:bottom w:val="none" w:sz="0" w:space="0" w:color="auto"/>
            <w:right w:val="none" w:sz="0" w:space="0" w:color="auto"/>
          </w:divBdr>
        </w:div>
      </w:divsChild>
    </w:div>
    <w:div w:id="911626151">
      <w:bodyDiv w:val="1"/>
      <w:marLeft w:val="0"/>
      <w:marRight w:val="0"/>
      <w:marTop w:val="0"/>
      <w:marBottom w:val="0"/>
      <w:divBdr>
        <w:top w:val="none" w:sz="0" w:space="0" w:color="auto"/>
        <w:left w:val="none" w:sz="0" w:space="0" w:color="auto"/>
        <w:bottom w:val="none" w:sz="0" w:space="0" w:color="auto"/>
        <w:right w:val="none" w:sz="0" w:space="0" w:color="auto"/>
      </w:divBdr>
    </w:div>
    <w:div w:id="913316752">
      <w:bodyDiv w:val="1"/>
      <w:marLeft w:val="0"/>
      <w:marRight w:val="0"/>
      <w:marTop w:val="0"/>
      <w:marBottom w:val="0"/>
      <w:divBdr>
        <w:top w:val="none" w:sz="0" w:space="0" w:color="auto"/>
        <w:left w:val="none" w:sz="0" w:space="0" w:color="auto"/>
        <w:bottom w:val="none" w:sz="0" w:space="0" w:color="auto"/>
        <w:right w:val="none" w:sz="0" w:space="0" w:color="auto"/>
      </w:divBdr>
      <w:divsChild>
        <w:div w:id="1811628542">
          <w:marLeft w:val="864"/>
          <w:marRight w:val="0"/>
          <w:marTop w:val="74"/>
          <w:marBottom w:val="0"/>
          <w:divBdr>
            <w:top w:val="none" w:sz="0" w:space="0" w:color="auto"/>
            <w:left w:val="none" w:sz="0" w:space="0" w:color="auto"/>
            <w:bottom w:val="none" w:sz="0" w:space="0" w:color="auto"/>
            <w:right w:val="none" w:sz="0" w:space="0" w:color="auto"/>
          </w:divBdr>
        </w:div>
      </w:divsChild>
    </w:div>
    <w:div w:id="982275206">
      <w:bodyDiv w:val="1"/>
      <w:marLeft w:val="0"/>
      <w:marRight w:val="0"/>
      <w:marTop w:val="0"/>
      <w:marBottom w:val="0"/>
      <w:divBdr>
        <w:top w:val="none" w:sz="0" w:space="0" w:color="auto"/>
        <w:left w:val="none" w:sz="0" w:space="0" w:color="auto"/>
        <w:bottom w:val="none" w:sz="0" w:space="0" w:color="auto"/>
        <w:right w:val="none" w:sz="0" w:space="0" w:color="auto"/>
      </w:divBdr>
    </w:div>
    <w:div w:id="1255095952">
      <w:bodyDiv w:val="1"/>
      <w:marLeft w:val="0"/>
      <w:marRight w:val="0"/>
      <w:marTop w:val="0"/>
      <w:marBottom w:val="0"/>
      <w:divBdr>
        <w:top w:val="none" w:sz="0" w:space="0" w:color="auto"/>
        <w:left w:val="none" w:sz="0" w:space="0" w:color="auto"/>
        <w:bottom w:val="none" w:sz="0" w:space="0" w:color="auto"/>
        <w:right w:val="none" w:sz="0" w:space="0" w:color="auto"/>
      </w:divBdr>
    </w:div>
    <w:div w:id="1301693967">
      <w:bodyDiv w:val="1"/>
      <w:marLeft w:val="0"/>
      <w:marRight w:val="0"/>
      <w:marTop w:val="0"/>
      <w:marBottom w:val="0"/>
      <w:divBdr>
        <w:top w:val="none" w:sz="0" w:space="0" w:color="auto"/>
        <w:left w:val="none" w:sz="0" w:space="0" w:color="auto"/>
        <w:bottom w:val="none" w:sz="0" w:space="0" w:color="auto"/>
        <w:right w:val="none" w:sz="0" w:space="0" w:color="auto"/>
      </w:divBdr>
      <w:divsChild>
        <w:div w:id="746730258">
          <w:marLeft w:val="0"/>
          <w:marRight w:val="0"/>
          <w:marTop w:val="0"/>
          <w:marBottom w:val="0"/>
          <w:divBdr>
            <w:top w:val="none" w:sz="0" w:space="0" w:color="auto"/>
            <w:left w:val="none" w:sz="0" w:space="0" w:color="auto"/>
            <w:bottom w:val="none" w:sz="0" w:space="0" w:color="auto"/>
            <w:right w:val="none" w:sz="0" w:space="0" w:color="auto"/>
          </w:divBdr>
          <w:divsChild>
            <w:div w:id="363021822">
              <w:marLeft w:val="0"/>
              <w:marRight w:val="0"/>
              <w:marTop w:val="0"/>
              <w:marBottom w:val="0"/>
              <w:divBdr>
                <w:top w:val="none" w:sz="0" w:space="0" w:color="auto"/>
                <w:left w:val="none" w:sz="0" w:space="0" w:color="auto"/>
                <w:bottom w:val="none" w:sz="0" w:space="0" w:color="auto"/>
                <w:right w:val="none" w:sz="0" w:space="0" w:color="auto"/>
              </w:divBdr>
              <w:divsChild>
                <w:div w:id="1216505000">
                  <w:marLeft w:val="0"/>
                  <w:marRight w:val="0"/>
                  <w:marTop w:val="0"/>
                  <w:marBottom w:val="0"/>
                  <w:divBdr>
                    <w:top w:val="none" w:sz="0" w:space="0" w:color="auto"/>
                    <w:left w:val="none" w:sz="0" w:space="0" w:color="auto"/>
                    <w:bottom w:val="none" w:sz="0" w:space="0" w:color="auto"/>
                    <w:right w:val="none" w:sz="0" w:space="0" w:color="auto"/>
                  </w:divBdr>
                  <w:divsChild>
                    <w:div w:id="899557724">
                      <w:marLeft w:val="0"/>
                      <w:marRight w:val="0"/>
                      <w:marTop w:val="0"/>
                      <w:marBottom w:val="0"/>
                      <w:divBdr>
                        <w:top w:val="none" w:sz="0" w:space="0" w:color="auto"/>
                        <w:left w:val="none" w:sz="0" w:space="0" w:color="auto"/>
                        <w:bottom w:val="none" w:sz="0" w:space="0" w:color="auto"/>
                        <w:right w:val="none" w:sz="0" w:space="0" w:color="auto"/>
                      </w:divBdr>
                      <w:divsChild>
                        <w:div w:id="1152794690">
                          <w:blockQuote w:val="1"/>
                          <w:marLeft w:val="0"/>
                          <w:marRight w:val="0"/>
                          <w:marTop w:val="0"/>
                          <w:marBottom w:val="270"/>
                          <w:divBdr>
                            <w:top w:val="none" w:sz="0" w:space="0" w:color="auto"/>
                            <w:left w:val="single" w:sz="48" w:space="30" w:color="DDDDDD"/>
                            <w:bottom w:val="none" w:sz="0" w:space="0" w:color="auto"/>
                            <w:right w:val="none" w:sz="0" w:space="0" w:color="auto"/>
                          </w:divBdr>
                        </w:div>
                      </w:divsChild>
                    </w:div>
                  </w:divsChild>
                </w:div>
              </w:divsChild>
            </w:div>
          </w:divsChild>
        </w:div>
      </w:divsChild>
    </w:div>
    <w:div w:id="1368067326">
      <w:bodyDiv w:val="1"/>
      <w:marLeft w:val="0"/>
      <w:marRight w:val="0"/>
      <w:marTop w:val="0"/>
      <w:marBottom w:val="0"/>
      <w:divBdr>
        <w:top w:val="none" w:sz="0" w:space="0" w:color="auto"/>
        <w:left w:val="none" w:sz="0" w:space="0" w:color="auto"/>
        <w:bottom w:val="none" w:sz="0" w:space="0" w:color="auto"/>
        <w:right w:val="none" w:sz="0" w:space="0" w:color="auto"/>
      </w:divBdr>
      <w:divsChild>
        <w:div w:id="1948998094">
          <w:marLeft w:val="0"/>
          <w:marRight w:val="0"/>
          <w:marTop w:val="0"/>
          <w:marBottom w:val="0"/>
          <w:divBdr>
            <w:top w:val="none" w:sz="0" w:space="0" w:color="auto"/>
            <w:left w:val="none" w:sz="0" w:space="0" w:color="auto"/>
            <w:bottom w:val="none" w:sz="0" w:space="0" w:color="auto"/>
            <w:right w:val="none" w:sz="0" w:space="0" w:color="auto"/>
          </w:divBdr>
          <w:divsChild>
            <w:div w:id="1103305229">
              <w:marLeft w:val="0"/>
              <w:marRight w:val="0"/>
              <w:marTop w:val="0"/>
              <w:marBottom w:val="0"/>
              <w:divBdr>
                <w:top w:val="none" w:sz="0" w:space="0" w:color="auto"/>
                <w:left w:val="none" w:sz="0" w:space="0" w:color="auto"/>
                <w:bottom w:val="none" w:sz="0" w:space="0" w:color="auto"/>
                <w:right w:val="none" w:sz="0" w:space="0" w:color="auto"/>
              </w:divBdr>
              <w:divsChild>
                <w:div w:id="85931180">
                  <w:marLeft w:val="0"/>
                  <w:marRight w:val="0"/>
                  <w:marTop w:val="0"/>
                  <w:marBottom w:val="0"/>
                  <w:divBdr>
                    <w:top w:val="none" w:sz="0" w:space="0" w:color="auto"/>
                    <w:left w:val="none" w:sz="0" w:space="0" w:color="auto"/>
                    <w:bottom w:val="none" w:sz="0" w:space="0" w:color="auto"/>
                    <w:right w:val="none" w:sz="0" w:space="0" w:color="auto"/>
                  </w:divBdr>
                  <w:divsChild>
                    <w:div w:id="654646901">
                      <w:marLeft w:val="0"/>
                      <w:marRight w:val="0"/>
                      <w:marTop w:val="0"/>
                      <w:marBottom w:val="0"/>
                      <w:divBdr>
                        <w:top w:val="none" w:sz="0" w:space="0" w:color="auto"/>
                        <w:left w:val="none" w:sz="0" w:space="0" w:color="auto"/>
                        <w:bottom w:val="none" w:sz="0" w:space="0" w:color="auto"/>
                        <w:right w:val="none" w:sz="0" w:space="0" w:color="auto"/>
                      </w:divBdr>
                      <w:divsChild>
                        <w:div w:id="1579242936">
                          <w:marLeft w:val="0"/>
                          <w:marRight w:val="0"/>
                          <w:marTop w:val="0"/>
                          <w:marBottom w:val="0"/>
                          <w:divBdr>
                            <w:top w:val="none" w:sz="0" w:space="0" w:color="auto"/>
                            <w:left w:val="none" w:sz="0" w:space="0" w:color="auto"/>
                            <w:bottom w:val="none" w:sz="0" w:space="0" w:color="auto"/>
                            <w:right w:val="none" w:sz="0" w:space="0" w:color="auto"/>
                          </w:divBdr>
                          <w:divsChild>
                            <w:div w:id="1745755601">
                              <w:marLeft w:val="0"/>
                              <w:marRight w:val="0"/>
                              <w:marTop w:val="0"/>
                              <w:marBottom w:val="0"/>
                              <w:divBdr>
                                <w:top w:val="none" w:sz="0" w:space="0" w:color="auto"/>
                                <w:left w:val="none" w:sz="0" w:space="0" w:color="auto"/>
                                <w:bottom w:val="none" w:sz="0" w:space="0" w:color="auto"/>
                                <w:right w:val="none" w:sz="0" w:space="0" w:color="auto"/>
                              </w:divBdr>
                              <w:divsChild>
                                <w:div w:id="717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2298">
      <w:bodyDiv w:val="1"/>
      <w:marLeft w:val="0"/>
      <w:marRight w:val="0"/>
      <w:marTop w:val="0"/>
      <w:marBottom w:val="0"/>
      <w:divBdr>
        <w:top w:val="none" w:sz="0" w:space="0" w:color="auto"/>
        <w:left w:val="none" w:sz="0" w:space="0" w:color="auto"/>
        <w:bottom w:val="none" w:sz="0" w:space="0" w:color="auto"/>
        <w:right w:val="none" w:sz="0" w:space="0" w:color="auto"/>
      </w:divBdr>
    </w:div>
    <w:div w:id="1389373879">
      <w:bodyDiv w:val="1"/>
      <w:marLeft w:val="0"/>
      <w:marRight w:val="0"/>
      <w:marTop w:val="0"/>
      <w:marBottom w:val="0"/>
      <w:divBdr>
        <w:top w:val="none" w:sz="0" w:space="0" w:color="auto"/>
        <w:left w:val="none" w:sz="0" w:space="0" w:color="auto"/>
        <w:bottom w:val="none" w:sz="0" w:space="0" w:color="auto"/>
        <w:right w:val="none" w:sz="0" w:space="0" w:color="auto"/>
      </w:divBdr>
    </w:div>
    <w:div w:id="1517307861">
      <w:bodyDiv w:val="1"/>
      <w:marLeft w:val="0"/>
      <w:marRight w:val="0"/>
      <w:marTop w:val="0"/>
      <w:marBottom w:val="0"/>
      <w:divBdr>
        <w:top w:val="none" w:sz="0" w:space="0" w:color="auto"/>
        <w:left w:val="none" w:sz="0" w:space="0" w:color="auto"/>
        <w:bottom w:val="none" w:sz="0" w:space="0" w:color="auto"/>
        <w:right w:val="none" w:sz="0" w:space="0" w:color="auto"/>
      </w:divBdr>
      <w:divsChild>
        <w:div w:id="1325663151">
          <w:marLeft w:val="0"/>
          <w:marRight w:val="0"/>
          <w:marTop w:val="0"/>
          <w:marBottom w:val="0"/>
          <w:divBdr>
            <w:top w:val="none" w:sz="0" w:space="0" w:color="auto"/>
            <w:left w:val="none" w:sz="0" w:space="0" w:color="auto"/>
            <w:bottom w:val="none" w:sz="0" w:space="0" w:color="auto"/>
            <w:right w:val="none" w:sz="0" w:space="0" w:color="auto"/>
          </w:divBdr>
          <w:divsChild>
            <w:div w:id="982732911">
              <w:marLeft w:val="0"/>
              <w:marRight w:val="0"/>
              <w:marTop w:val="0"/>
              <w:marBottom w:val="0"/>
              <w:divBdr>
                <w:top w:val="none" w:sz="0" w:space="0" w:color="auto"/>
                <w:left w:val="none" w:sz="0" w:space="0" w:color="auto"/>
                <w:bottom w:val="none" w:sz="0" w:space="0" w:color="auto"/>
                <w:right w:val="none" w:sz="0" w:space="0" w:color="auto"/>
              </w:divBdr>
              <w:divsChild>
                <w:div w:id="1352414386">
                  <w:marLeft w:val="0"/>
                  <w:marRight w:val="0"/>
                  <w:marTop w:val="0"/>
                  <w:marBottom w:val="0"/>
                  <w:divBdr>
                    <w:top w:val="none" w:sz="0" w:space="0" w:color="auto"/>
                    <w:left w:val="none" w:sz="0" w:space="0" w:color="auto"/>
                    <w:bottom w:val="none" w:sz="0" w:space="0" w:color="auto"/>
                    <w:right w:val="none" w:sz="0" w:space="0" w:color="auto"/>
                  </w:divBdr>
                  <w:divsChild>
                    <w:div w:id="1267733874">
                      <w:marLeft w:val="0"/>
                      <w:marRight w:val="0"/>
                      <w:marTop w:val="0"/>
                      <w:marBottom w:val="0"/>
                      <w:divBdr>
                        <w:top w:val="none" w:sz="0" w:space="0" w:color="auto"/>
                        <w:left w:val="none" w:sz="0" w:space="0" w:color="auto"/>
                        <w:bottom w:val="none" w:sz="0" w:space="0" w:color="auto"/>
                        <w:right w:val="none" w:sz="0" w:space="0" w:color="auto"/>
                      </w:divBdr>
                      <w:divsChild>
                        <w:div w:id="1405225583">
                          <w:blockQuote w:val="1"/>
                          <w:marLeft w:val="0"/>
                          <w:marRight w:val="0"/>
                          <w:marTop w:val="0"/>
                          <w:marBottom w:val="270"/>
                          <w:divBdr>
                            <w:top w:val="none" w:sz="0" w:space="0" w:color="auto"/>
                            <w:left w:val="single" w:sz="48" w:space="30" w:color="DDDDDD"/>
                            <w:bottom w:val="none" w:sz="0" w:space="0" w:color="auto"/>
                            <w:right w:val="none" w:sz="0" w:space="0" w:color="auto"/>
                          </w:divBdr>
                        </w:div>
                      </w:divsChild>
                    </w:div>
                  </w:divsChild>
                </w:div>
              </w:divsChild>
            </w:div>
          </w:divsChild>
        </w:div>
      </w:divsChild>
    </w:div>
    <w:div w:id="1520120274">
      <w:bodyDiv w:val="1"/>
      <w:marLeft w:val="0"/>
      <w:marRight w:val="0"/>
      <w:marTop w:val="0"/>
      <w:marBottom w:val="0"/>
      <w:divBdr>
        <w:top w:val="none" w:sz="0" w:space="0" w:color="auto"/>
        <w:left w:val="none" w:sz="0" w:space="0" w:color="auto"/>
        <w:bottom w:val="none" w:sz="0" w:space="0" w:color="auto"/>
        <w:right w:val="none" w:sz="0" w:space="0" w:color="auto"/>
      </w:divBdr>
    </w:div>
    <w:div w:id="1621492715">
      <w:bodyDiv w:val="1"/>
      <w:marLeft w:val="0"/>
      <w:marRight w:val="0"/>
      <w:marTop w:val="0"/>
      <w:marBottom w:val="0"/>
      <w:divBdr>
        <w:top w:val="none" w:sz="0" w:space="0" w:color="auto"/>
        <w:left w:val="none" w:sz="0" w:space="0" w:color="auto"/>
        <w:bottom w:val="none" w:sz="0" w:space="0" w:color="auto"/>
        <w:right w:val="none" w:sz="0" w:space="0" w:color="auto"/>
      </w:divBdr>
    </w:div>
    <w:div w:id="1642887485">
      <w:bodyDiv w:val="1"/>
      <w:marLeft w:val="0"/>
      <w:marRight w:val="0"/>
      <w:marTop w:val="0"/>
      <w:marBottom w:val="0"/>
      <w:divBdr>
        <w:top w:val="none" w:sz="0" w:space="0" w:color="auto"/>
        <w:left w:val="none" w:sz="0" w:space="0" w:color="auto"/>
        <w:bottom w:val="none" w:sz="0" w:space="0" w:color="auto"/>
        <w:right w:val="none" w:sz="0" w:space="0" w:color="auto"/>
      </w:divBdr>
    </w:div>
    <w:div w:id="1645626024">
      <w:bodyDiv w:val="1"/>
      <w:marLeft w:val="0"/>
      <w:marRight w:val="0"/>
      <w:marTop w:val="0"/>
      <w:marBottom w:val="0"/>
      <w:divBdr>
        <w:top w:val="none" w:sz="0" w:space="0" w:color="auto"/>
        <w:left w:val="none" w:sz="0" w:space="0" w:color="auto"/>
        <w:bottom w:val="none" w:sz="0" w:space="0" w:color="auto"/>
        <w:right w:val="none" w:sz="0" w:space="0" w:color="auto"/>
      </w:divBdr>
    </w:div>
    <w:div w:id="1706834593">
      <w:bodyDiv w:val="1"/>
      <w:marLeft w:val="0"/>
      <w:marRight w:val="0"/>
      <w:marTop w:val="0"/>
      <w:marBottom w:val="0"/>
      <w:divBdr>
        <w:top w:val="none" w:sz="0" w:space="0" w:color="auto"/>
        <w:left w:val="none" w:sz="0" w:space="0" w:color="auto"/>
        <w:bottom w:val="none" w:sz="0" w:space="0" w:color="auto"/>
        <w:right w:val="none" w:sz="0" w:space="0" w:color="auto"/>
      </w:divBdr>
      <w:divsChild>
        <w:div w:id="248000695">
          <w:marLeft w:val="0"/>
          <w:marRight w:val="0"/>
          <w:marTop w:val="0"/>
          <w:marBottom w:val="0"/>
          <w:divBdr>
            <w:top w:val="none" w:sz="0" w:space="0" w:color="auto"/>
            <w:left w:val="none" w:sz="0" w:space="0" w:color="auto"/>
            <w:bottom w:val="none" w:sz="0" w:space="0" w:color="auto"/>
            <w:right w:val="none" w:sz="0" w:space="0" w:color="auto"/>
          </w:divBdr>
          <w:divsChild>
            <w:div w:id="1785685573">
              <w:marLeft w:val="0"/>
              <w:marRight w:val="0"/>
              <w:marTop w:val="0"/>
              <w:marBottom w:val="0"/>
              <w:divBdr>
                <w:top w:val="none" w:sz="0" w:space="0" w:color="auto"/>
                <w:left w:val="none" w:sz="0" w:space="0" w:color="auto"/>
                <w:bottom w:val="none" w:sz="0" w:space="0" w:color="auto"/>
                <w:right w:val="none" w:sz="0" w:space="0" w:color="auto"/>
              </w:divBdr>
              <w:divsChild>
                <w:div w:id="1373766198">
                  <w:marLeft w:val="0"/>
                  <w:marRight w:val="0"/>
                  <w:marTop w:val="0"/>
                  <w:marBottom w:val="0"/>
                  <w:divBdr>
                    <w:top w:val="none" w:sz="0" w:space="0" w:color="auto"/>
                    <w:left w:val="none" w:sz="0" w:space="0" w:color="auto"/>
                    <w:bottom w:val="none" w:sz="0" w:space="0" w:color="auto"/>
                    <w:right w:val="none" w:sz="0" w:space="0" w:color="auto"/>
                  </w:divBdr>
                  <w:divsChild>
                    <w:div w:id="1899516362">
                      <w:marLeft w:val="0"/>
                      <w:marRight w:val="0"/>
                      <w:marTop w:val="0"/>
                      <w:marBottom w:val="0"/>
                      <w:divBdr>
                        <w:top w:val="none" w:sz="0" w:space="0" w:color="auto"/>
                        <w:left w:val="none" w:sz="0" w:space="0" w:color="auto"/>
                        <w:bottom w:val="none" w:sz="0" w:space="0" w:color="auto"/>
                        <w:right w:val="none" w:sz="0" w:space="0" w:color="auto"/>
                      </w:divBdr>
                      <w:divsChild>
                        <w:div w:id="1974098613">
                          <w:marLeft w:val="0"/>
                          <w:marRight w:val="0"/>
                          <w:marTop w:val="0"/>
                          <w:marBottom w:val="0"/>
                          <w:divBdr>
                            <w:top w:val="none" w:sz="0" w:space="0" w:color="auto"/>
                            <w:left w:val="none" w:sz="0" w:space="0" w:color="auto"/>
                            <w:bottom w:val="none" w:sz="0" w:space="0" w:color="auto"/>
                            <w:right w:val="none" w:sz="0" w:space="0" w:color="auto"/>
                          </w:divBdr>
                          <w:divsChild>
                            <w:div w:id="1430851595">
                              <w:marLeft w:val="0"/>
                              <w:marRight w:val="0"/>
                              <w:marTop w:val="0"/>
                              <w:marBottom w:val="0"/>
                              <w:divBdr>
                                <w:top w:val="none" w:sz="0" w:space="0" w:color="auto"/>
                                <w:left w:val="none" w:sz="0" w:space="0" w:color="auto"/>
                                <w:bottom w:val="none" w:sz="0" w:space="0" w:color="auto"/>
                                <w:right w:val="none" w:sz="0" w:space="0" w:color="auto"/>
                              </w:divBdr>
                              <w:divsChild>
                                <w:div w:id="15401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104132">
      <w:bodyDiv w:val="1"/>
      <w:marLeft w:val="0"/>
      <w:marRight w:val="0"/>
      <w:marTop w:val="0"/>
      <w:marBottom w:val="0"/>
      <w:divBdr>
        <w:top w:val="none" w:sz="0" w:space="0" w:color="auto"/>
        <w:left w:val="none" w:sz="0" w:space="0" w:color="auto"/>
        <w:bottom w:val="none" w:sz="0" w:space="0" w:color="auto"/>
        <w:right w:val="none" w:sz="0" w:space="0" w:color="auto"/>
      </w:divBdr>
    </w:div>
    <w:div w:id="1763068409">
      <w:bodyDiv w:val="1"/>
      <w:marLeft w:val="0"/>
      <w:marRight w:val="0"/>
      <w:marTop w:val="0"/>
      <w:marBottom w:val="0"/>
      <w:divBdr>
        <w:top w:val="none" w:sz="0" w:space="0" w:color="auto"/>
        <w:left w:val="none" w:sz="0" w:space="0" w:color="auto"/>
        <w:bottom w:val="none" w:sz="0" w:space="0" w:color="auto"/>
        <w:right w:val="none" w:sz="0" w:space="0" w:color="auto"/>
      </w:divBdr>
    </w:div>
    <w:div w:id="1766458392">
      <w:bodyDiv w:val="1"/>
      <w:marLeft w:val="0"/>
      <w:marRight w:val="0"/>
      <w:marTop w:val="0"/>
      <w:marBottom w:val="0"/>
      <w:divBdr>
        <w:top w:val="none" w:sz="0" w:space="0" w:color="auto"/>
        <w:left w:val="none" w:sz="0" w:space="0" w:color="auto"/>
        <w:bottom w:val="none" w:sz="0" w:space="0" w:color="auto"/>
        <w:right w:val="none" w:sz="0" w:space="0" w:color="auto"/>
      </w:divBdr>
    </w:div>
    <w:div w:id="1821577221">
      <w:bodyDiv w:val="1"/>
      <w:marLeft w:val="0"/>
      <w:marRight w:val="0"/>
      <w:marTop w:val="0"/>
      <w:marBottom w:val="0"/>
      <w:divBdr>
        <w:top w:val="none" w:sz="0" w:space="0" w:color="auto"/>
        <w:left w:val="none" w:sz="0" w:space="0" w:color="auto"/>
        <w:bottom w:val="none" w:sz="0" w:space="0" w:color="auto"/>
        <w:right w:val="none" w:sz="0" w:space="0" w:color="auto"/>
      </w:divBdr>
      <w:divsChild>
        <w:div w:id="357047838">
          <w:marLeft w:val="0"/>
          <w:marRight w:val="0"/>
          <w:marTop w:val="0"/>
          <w:marBottom w:val="0"/>
          <w:divBdr>
            <w:top w:val="none" w:sz="0" w:space="0" w:color="auto"/>
            <w:left w:val="none" w:sz="0" w:space="0" w:color="auto"/>
            <w:bottom w:val="none" w:sz="0" w:space="0" w:color="auto"/>
            <w:right w:val="none" w:sz="0" w:space="0" w:color="auto"/>
          </w:divBdr>
          <w:divsChild>
            <w:div w:id="592593732">
              <w:marLeft w:val="0"/>
              <w:marRight w:val="0"/>
              <w:marTop w:val="0"/>
              <w:marBottom w:val="0"/>
              <w:divBdr>
                <w:top w:val="none" w:sz="0" w:space="0" w:color="auto"/>
                <w:left w:val="none" w:sz="0" w:space="0" w:color="auto"/>
                <w:bottom w:val="none" w:sz="0" w:space="0" w:color="auto"/>
                <w:right w:val="none" w:sz="0" w:space="0" w:color="auto"/>
              </w:divBdr>
              <w:divsChild>
                <w:div w:id="1032193542">
                  <w:marLeft w:val="0"/>
                  <w:marRight w:val="0"/>
                  <w:marTop w:val="0"/>
                  <w:marBottom w:val="0"/>
                  <w:divBdr>
                    <w:top w:val="none" w:sz="0" w:space="0" w:color="auto"/>
                    <w:left w:val="none" w:sz="0" w:space="0" w:color="auto"/>
                    <w:bottom w:val="none" w:sz="0" w:space="0" w:color="auto"/>
                    <w:right w:val="none" w:sz="0" w:space="0" w:color="auto"/>
                  </w:divBdr>
                  <w:divsChild>
                    <w:div w:id="1090781416">
                      <w:marLeft w:val="0"/>
                      <w:marRight w:val="0"/>
                      <w:marTop w:val="0"/>
                      <w:marBottom w:val="0"/>
                      <w:divBdr>
                        <w:top w:val="none" w:sz="0" w:space="0" w:color="auto"/>
                        <w:left w:val="none" w:sz="0" w:space="0" w:color="auto"/>
                        <w:bottom w:val="none" w:sz="0" w:space="0" w:color="auto"/>
                        <w:right w:val="none" w:sz="0" w:space="0" w:color="auto"/>
                      </w:divBdr>
                      <w:divsChild>
                        <w:div w:id="41516793">
                          <w:marLeft w:val="0"/>
                          <w:marRight w:val="0"/>
                          <w:marTop w:val="0"/>
                          <w:marBottom w:val="0"/>
                          <w:divBdr>
                            <w:top w:val="none" w:sz="0" w:space="0" w:color="auto"/>
                            <w:left w:val="none" w:sz="0" w:space="0" w:color="auto"/>
                            <w:bottom w:val="none" w:sz="0" w:space="0" w:color="auto"/>
                            <w:right w:val="none" w:sz="0" w:space="0" w:color="auto"/>
                          </w:divBdr>
                          <w:divsChild>
                            <w:div w:id="371541877">
                              <w:marLeft w:val="0"/>
                              <w:marRight w:val="0"/>
                              <w:marTop w:val="0"/>
                              <w:marBottom w:val="0"/>
                              <w:divBdr>
                                <w:top w:val="none" w:sz="0" w:space="0" w:color="auto"/>
                                <w:left w:val="none" w:sz="0" w:space="0" w:color="auto"/>
                                <w:bottom w:val="none" w:sz="0" w:space="0" w:color="auto"/>
                                <w:right w:val="none" w:sz="0" w:space="0" w:color="auto"/>
                              </w:divBdr>
                              <w:divsChild>
                                <w:div w:id="3821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211157">
      <w:bodyDiv w:val="1"/>
      <w:marLeft w:val="0"/>
      <w:marRight w:val="0"/>
      <w:marTop w:val="0"/>
      <w:marBottom w:val="0"/>
      <w:divBdr>
        <w:top w:val="none" w:sz="0" w:space="0" w:color="auto"/>
        <w:left w:val="none" w:sz="0" w:space="0" w:color="auto"/>
        <w:bottom w:val="none" w:sz="0" w:space="0" w:color="auto"/>
        <w:right w:val="none" w:sz="0" w:space="0" w:color="auto"/>
      </w:divBdr>
    </w:div>
    <w:div w:id="1964772363">
      <w:bodyDiv w:val="1"/>
      <w:marLeft w:val="0"/>
      <w:marRight w:val="0"/>
      <w:marTop w:val="0"/>
      <w:marBottom w:val="0"/>
      <w:divBdr>
        <w:top w:val="none" w:sz="0" w:space="0" w:color="auto"/>
        <w:left w:val="none" w:sz="0" w:space="0" w:color="auto"/>
        <w:bottom w:val="none" w:sz="0" w:space="0" w:color="auto"/>
        <w:right w:val="none" w:sz="0" w:space="0" w:color="auto"/>
      </w:divBdr>
    </w:div>
    <w:div w:id="2030836086">
      <w:bodyDiv w:val="1"/>
      <w:marLeft w:val="0"/>
      <w:marRight w:val="0"/>
      <w:marTop w:val="0"/>
      <w:marBottom w:val="0"/>
      <w:divBdr>
        <w:top w:val="none" w:sz="0" w:space="0" w:color="auto"/>
        <w:left w:val="none" w:sz="0" w:space="0" w:color="auto"/>
        <w:bottom w:val="none" w:sz="0" w:space="0" w:color="auto"/>
        <w:right w:val="none" w:sz="0" w:space="0" w:color="auto"/>
      </w:divBdr>
      <w:divsChild>
        <w:div w:id="1972512333">
          <w:marLeft w:val="0"/>
          <w:marRight w:val="0"/>
          <w:marTop w:val="0"/>
          <w:marBottom w:val="0"/>
          <w:divBdr>
            <w:top w:val="none" w:sz="0" w:space="0" w:color="auto"/>
            <w:left w:val="none" w:sz="0" w:space="0" w:color="auto"/>
            <w:bottom w:val="none" w:sz="0" w:space="0" w:color="auto"/>
            <w:right w:val="none" w:sz="0" w:space="0" w:color="auto"/>
          </w:divBdr>
          <w:divsChild>
            <w:div w:id="1216048542">
              <w:marLeft w:val="0"/>
              <w:marRight w:val="0"/>
              <w:marTop w:val="0"/>
              <w:marBottom w:val="0"/>
              <w:divBdr>
                <w:top w:val="none" w:sz="0" w:space="0" w:color="auto"/>
                <w:left w:val="none" w:sz="0" w:space="0" w:color="auto"/>
                <w:bottom w:val="none" w:sz="0" w:space="0" w:color="auto"/>
                <w:right w:val="none" w:sz="0" w:space="0" w:color="auto"/>
              </w:divBdr>
              <w:divsChild>
                <w:div w:id="673073913">
                  <w:marLeft w:val="0"/>
                  <w:marRight w:val="0"/>
                  <w:marTop w:val="0"/>
                  <w:marBottom w:val="0"/>
                  <w:divBdr>
                    <w:top w:val="none" w:sz="0" w:space="0" w:color="auto"/>
                    <w:left w:val="none" w:sz="0" w:space="0" w:color="auto"/>
                    <w:bottom w:val="none" w:sz="0" w:space="0" w:color="auto"/>
                    <w:right w:val="none" w:sz="0" w:space="0" w:color="auto"/>
                  </w:divBdr>
                  <w:divsChild>
                    <w:div w:id="2035955840">
                      <w:marLeft w:val="0"/>
                      <w:marRight w:val="0"/>
                      <w:marTop w:val="0"/>
                      <w:marBottom w:val="0"/>
                      <w:divBdr>
                        <w:top w:val="none" w:sz="0" w:space="0" w:color="auto"/>
                        <w:left w:val="none" w:sz="0" w:space="0" w:color="auto"/>
                        <w:bottom w:val="none" w:sz="0" w:space="0" w:color="auto"/>
                        <w:right w:val="none" w:sz="0" w:space="0" w:color="auto"/>
                      </w:divBdr>
                      <w:divsChild>
                        <w:div w:id="883370413">
                          <w:blockQuote w:val="1"/>
                          <w:marLeft w:val="0"/>
                          <w:marRight w:val="0"/>
                          <w:marTop w:val="0"/>
                          <w:marBottom w:val="270"/>
                          <w:divBdr>
                            <w:top w:val="none" w:sz="0" w:space="0" w:color="auto"/>
                            <w:left w:val="single" w:sz="48" w:space="30" w:color="DDDDDD"/>
                            <w:bottom w:val="none" w:sz="0" w:space="0" w:color="auto"/>
                            <w:right w:val="none" w:sz="0" w:space="0" w:color="auto"/>
                          </w:divBdr>
                        </w:div>
                      </w:divsChild>
                    </w:div>
                  </w:divsChild>
                </w:div>
              </w:divsChild>
            </w:div>
          </w:divsChild>
        </w:div>
      </w:divsChild>
    </w:div>
    <w:div w:id="2056154068">
      <w:bodyDiv w:val="1"/>
      <w:marLeft w:val="0"/>
      <w:marRight w:val="0"/>
      <w:marTop w:val="0"/>
      <w:marBottom w:val="0"/>
      <w:divBdr>
        <w:top w:val="none" w:sz="0" w:space="0" w:color="auto"/>
        <w:left w:val="none" w:sz="0" w:space="0" w:color="auto"/>
        <w:bottom w:val="none" w:sz="0" w:space="0" w:color="auto"/>
        <w:right w:val="none" w:sz="0" w:space="0" w:color="auto"/>
      </w:divBdr>
    </w:div>
    <w:div w:id="2062433445">
      <w:bodyDiv w:val="1"/>
      <w:marLeft w:val="0"/>
      <w:marRight w:val="0"/>
      <w:marTop w:val="0"/>
      <w:marBottom w:val="0"/>
      <w:divBdr>
        <w:top w:val="none" w:sz="0" w:space="0" w:color="auto"/>
        <w:left w:val="none" w:sz="0" w:space="0" w:color="auto"/>
        <w:bottom w:val="none" w:sz="0" w:space="0" w:color="auto"/>
        <w:right w:val="none" w:sz="0" w:space="0" w:color="auto"/>
      </w:divBdr>
      <w:divsChild>
        <w:div w:id="688062837">
          <w:marLeft w:val="864"/>
          <w:marRight w:val="0"/>
          <w:marTop w:val="74"/>
          <w:marBottom w:val="0"/>
          <w:divBdr>
            <w:top w:val="none" w:sz="0" w:space="0" w:color="auto"/>
            <w:left w:val="none" w:sz="0" w:space="0" w:color="auto"/>
            <w:bottom w:val="none" w:sz="0" w:space="0" w:color="auto"/>
            <w:right w:val="none" w:sz="0" w:space="0" w:color="auto"/>
          </w:divBdr>
        </w:div>
      </w:divsChild>
    </w:div>
    <w:div w:id="21139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singer@sa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www.nao.org.uk/wp-content/uploads/2014/10/Managing-and-removing-foreign-national-offenders.pdf" TargetMode="External"/><Relationship Id="rId13" Type="http://schemas.openxmlformats.org/officeDocument/2006/relationships/hyperlink" Target="http://www.luqmanithompson.com/Operation-Nexus-Briefing-Paper.pdf" TargetMode="External"/><Relationship Id="rId18" Type="http://schemas.openxmlformats.org/officeDocument/2006/relationships/hyperlink" Target="https://www.gov.uk/government/publications/immigration-bill-part-4-appeals" TargetMode="External"/><Relationship Id="rId26" Type="http://schemas.openxmlformats.org/officeDocument/2006/relationships/hyperlink" Target="https://www.justiceinspectorates.gov.uk/hmiprisons/wp-content/uploads/sites/4/2016/02/Harmondsworth-web-2015.pdf" TargetMode="External"/><Relationship Id="rId3" Type="http://schemas.openxmlformats.org/officeDocument/2006/relationships/hyperlink" Target="http://www.theguardian.com/uk/2006/aug/04/immigration.immigrationpolicy" TargetMode="External"/><Relationship Id="rId21" Type="http://schemas.openxmlformats.org/officeDocument/2006/relationships/hyperlink" Target="https://www.gov.uk/government/publications/foreign-national-offenders-in-detention-and-leaving-detention/foreign-national-offenders-in-detention-and-leaving-detention" TargetMode="External"/><Relationship Id="rId34" Type="http://schemas.openxmlformats.org/officeDocument/2006/relationships/hyperlink" Target="http://www.publications.parliament.uk/pa/ld201415/ldselect/ldextradition/126/126.pdf" TargetMode="External"/><Relationship Id="rId7" Type="http://schemas.openxmlformats.org/officeDocument/2006/relationships/hyperlink" Target="https://www.gov.uk/government/collections/migration-statistics" TargetMode="External"/><Relationship Id="rId12" Type="http://schemas.openxmlformats.org/officeDocument/2006/relationships/hyperlink" Target="http://content.met.police.uk/News/Operation-Nexus-launches/1400012909227/1257246741786" TargetMode="External"/><Relationship Id="rId17" Type="http://schemas.openxmlformats.org/officeDocument/2006/relationships/hyperlink" Target="https://www.gov.uk/government/uploads/system/uploads/attachment_data/file/370961/20141106_immigration_rules_part_13_final.pdf" TargetMode="External"/><Relationship Id="rId25" Type="http://schemas.openxmlformats.org/officeDocument/2006/relationships/hyperlink" Target="http://www.justiceinspectorates.gov.uk/hmiprisons/wp-content/uploads/sites/4/2015/08/The-Verne-web-2015.pdf?utm_source=Weekly+Legal+Update&amp;utm_campaign=21d1c66872-WLU_14_08_2015&amp;utm_medium=email&amp;utm_term=0_7176f0fc3d-21d1c66872-" TargetMode="External"/><Relationship Id="rId33" Type="http://schemas.openxmlformats.org/officeDocument/2006/relationships/hyperlink" Target="https://www.gov.uk/government/uploads/system/uploads/attachment_data/file/397502/API_Restricted_Leave_Article_1F.pdf" TargetMode="External"/><Relationship Id="rId2" Type="http://schemas.openxmlformats.org/officeDocument/2006/relationships/hyperlink" Target="http://news.bbc.co.uk/1/hi/uk_politics/5007148.stm" TargetMode="External"/><Relationship Id="rId16" Type="http://schemas.openxmlformats.org/officeDocument/2006/relationships/hyperlink" Target="http://www.telegraph.co.uk/news/politics/conservative/8806196/Conservative-Party-Conference-2011-Human-Rights-Act-has-to-go-says-Home-Secretary-Theresa-May.html" TargetMode="External"/><Relationship Id="rId20" Type="http://schemas.openxmlformats.org/officeDocument/2006/relationships/hyperlink" Target="https://www.gov.uk/government/publications/chapters-46-to-62-detention-and-removals" TargetMode="External"/><Relationship Id="rId29" Type="http://schemas.openxmlformats.org/officeDocument/2006/relationships/hyperlink" Target="http://iars.org.uk/sites/default/files/FINAL%20IARS%20DA%20evaluation%20report%20July%202015.pdf" TargetMode="External"/><Relationship Id="rId1" Type="http://schemas.openxmlformats.org/officeDocument/2006/relationships/hyperlink" Target="mailto:sarah.singer@sas.ac.uk" TargetMode="External"/><Relationship Id="rId6" Type="http://schemas.openxmlformats.org/officeDocument/2006/relationships/hyperlink" Target="http://www.independent.co.uk/news/uk/home-news/eu-referendum-more-than-13000-foreign-criminals-awaiting-deportation-from-uk-a7063026.html" TargetMode="External"/><Relationship Id="rId11" Type="http://schemas.openxmlformats.org/officeDocument/2006/relationships/hyperlink" Target="https://www.gov.uk/government/uploads/system/uploads/attachment_data/file/426906/Deport-non_eea_Foreign_Nationals.pdf" TargetMode="External"/><Relationship Id="rId24" Type="http://schemas.openxmlformats.org/officeDocument/2006/relationships/hyperlink" Target="https://www.justiceinspectorates.gov.uk/hmiprisons/wp-content/uploads/sites/4/2015/08/Yarls-Wood-web-2015.pdf?utm_source=Weekly+Legal+Update&amp;utm_campaign=21d1c66872-WLU_14_08_2015&amp;utm_medium=email&amp;utm_term=0_7176f0fc3d-21d1c66872" TargetMode="External"/><Relationship Id="rId32" Type="http://schemas.openxmlformats.org/officeDocument/2006/relationships/hyperlink" Target="https://www.gov.uk/government/uploads/system/uploads/attachment_data/file/534985/exclusion_and_article_33_2__refugee_convention.pdf" TargetMode="External"/><Relationship Id="rId37" Type="http://schemas.openxmlformats.org/officeDocument/2006/relationships/hyperlink" Target="http://www.publications.parliament.uk/pa/jt200809/jtselect/jtrights/153/153.pdf" TargetMode="External"/><Relationship Id="rId5" Type="http://schemas.openxmlformats.org/officeDocument/2006/relationships/hyperlink" Target="http://www.bbc.co.uk/news/uk-politics-eu-referendum-36441188" TargetMode="External"/><Relationship Id="rId15" Type="http://schemas.openxmlformats.org/officeDocument/2006/relationships/hyperlink" Target="http://www.theguardian.com/world/2014/sep/24/abu-qatada-cleared-terror-charges-jordan-court" TargetMode="External"/><Relationship Id="rId23" Type="http://schemas.openxmlformats.org/officeDocument/2006/relationships/hyperlink" Target="https://www.gov.uk/government/publications/immigration-statistics-july-to-september-2015/detention" TargetMode="External"/><Relationship Id="rId28" Type="http://schemas.openxmlformats.org/officeDocument/2006/relationships/hyperlink" Target="https://detentioninquiry.files.wordpress.com/2015/03/immigration-detention-inquiry-report.pdf" TargetMode="External"/><Relationship Id="rId36" Type="http://schemas.openxmlformats.org/officeDocument/2006/relationships/hyperlink" Target="https://www.cps.gov.uk/publications/agencies/war_crimes.html" TargetMode="External"/><Relationship Id="rId10" Type="http://schemas.openxmlformats.org/officeDocument/2006/relationships/hyperlink" Target="http://www.publications.parliament.uk/pa/cm201617/cmselect/cmhaff/151/151.pdf" TargetMode="External"/><Relationship Id="rId19" Type="http://schemas.openxmlformats.org/officeDocument/2006/relationships/hyperlink" Target="http://icinspector.independent.gov.uk/wp-content/uploads/2014/03/An-Inspection-of-the-Emergency-Travel-Document-Process-Final-Web-Version.pdf" TargetMode="External"/><Relationship Id="rId31" Type="http://schemas.openxmlformats.org/officeDocument/2006/relationships/hyperlink" Target="https://www.gov.uk/government/uploads/system/uploads/attachment_data/file/411824/IRTL_TPIMs_2014_final_report__web_.pdf" TargetMode="External"/><Relationship Id="rId4" Type="http://schemas.openxmlformats.org/officeDocument/2006/relationships/hyperlink" Target="http://www.telegraph.co.uk/news/2016/06/06/eu-rules-stopped-britain-deporting-murders-rapists-and-violent-c/" TargetMode="External"/><Relationship Id="rId9" Type="http://schemas.openxmlformats.org/officeDocument/2006/relationships/hyperlink" Target="http://www.publications.parliament.uk/pa/cm201617/cmselect/cmhaff/22/22.pdf" TargetMode="External"/><Relationship Id="rId14" Type="http://schemas.openxmlformats.org/officeDocument/2006/relationships/hyperlink" Target="https://www.gov.uk/government/uploads/system/uploads/attachment_data/file/252502/TS.25.Cm8681.pdf" TargetMode="External"/><Relationship Id="rId22" Type="http://schemas.openxmlformats.org/officeDocument/2006/relationships/hyperlink" Target="http://icinspector.independent.gov.uk/wp-content/uploads/2014/12/ICI-Annual-report-2013-14-FINAL-web.pdf" TargetMode="External"/><Relationship Id="rId27" Type="http://schemas.openxmlformats.org/officeDocument/2006/relationships/hyperlink" Target="https://www.gov.uk/government/uploads/system/uploads/attachment_data/file/490782/52532_Shaw_Review_Accessible.pdf" TargetMode="External"/><Relationship Id="rId30" Type="http://schemas.openxmlformats.org/officeDocument/2006/relationships/hyperlink" Target="https://terrorismlegislationreviewer.independent.gov.uk/wp-content/uploads/2013/04/control-orders-2011.pdf" TargetMode="External"/><Relationship Id="rId35" Type="http://schemas.openxmlformats.org/officeDocument/2006/relationships/hyperlink" Target="http://www.lexisnexis.com/uk/legal/docview/getDocForCuiReq?lni=4ST8-BNB0-TWPY-Y0G8&amp;csi=274768&amp;oc=00240&amp;perma=true&amp;elb=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lineChart>
        <c:grouping val="standard"/>
        <c:ser>
          <c:idx val="0"/>
          <c:order val="0"/>
          <c:tx>
            <c:strRef>
              <c:f>Sheet1!$B$1</c:f>
              <c:strCache>
                <c:ptCount val="1"/>
                <c:pt idx="0">
                  <c:v>Appeals allowed</c:v>
                </c:pt>
              </c:strCache>
            </c:strRef>
          </c:tx>
          <c:spPr>
            <a:ln w="22225"/>
          </c:spPr>
          <c:marker>
            <c:spPr>
              <a:ln w="19050"/>
            </c:spPr>
          </c:marker>
          <c:dLbls>
            <c:spPr>
              <a:noFill/>
              <a:ln>
                <a:noFill/>
              </a:ln>
              <a:effectLst/>
            </c:spPr>
            <c:txPr>
              <a:bodyPr/>
              <a:lstStyle/>
              <a:p>
                <a:pPr>
                  <a:defRPr sz="1200" baseline="0">
                    <a:latin typeface="+mj-lt"/>
                  </a:defRPr>
                </a:pPr>
                <a:endParaRPr lang="en-US"/>
              </a:p>
            </c:txPr>
            <c:dLblPos val="t"/>
            <c:showVal val="1"/>
            <c:extLst>
              <c:ext xmlns:c15="http://schemas.microsoft.com/office/drawing/2012/chart" uri="{CE6537A1-D6FC-4f65-9D91-7224C49458BB}">
                <c15:showLeaderLines val="0"/>
              </c:ext>
            </c:extLst>
          </c:dLbls>
          <c:cat>
            <c:numRef>
              <c:f>Sheet1!$A$2:$A$8</c:f>
              <c:numCache>
                <c:formatCode>General</c:formatCode>
                <c:ptCount val="7"/>
                <c:pt idx="0">
                  <c:v>2009</c:v>
                </c:pt>
                <c:pt idx="1">
                  <c:v>2010</c:v>
                </c:pt>
                <c:pt idx="2">
                  <c:v>2011</c:v>
                </c:pt>
                <c:pt idx="3">
                  <c:v>2012</c:v>
                </c:pt>
                <c:pt idx="4">
                  <c:v>2013</c:v>
                </c:pt>
                <c:pt idx="5">
                  <c:v>2014</c:v>
                </c:pt>
                <c:pt idx="6">
                  <c:v>2015</c:v>
                </c:pt>
              </c:numCache>
            </c:numRef>
          </c:cat>
          <c:val>
            <c:numRef>
              <c:f>Sheet1!$B$2:$B$8</c:f>
              <c:numCache>
                <c:formatCode>General</c:formatCode>
                <c:ptCount val="7"/>
                <c:pt idx="0">
                  <c:v>234</c:v>
                </c:pt>
                <c:pt idx="1">
                  <c:v>363</c:v>
                </c:pt>
                <c:pt idx="2">
                  <c:v>360</c:v>
                </c:pt>
                <c:pt idx="3">
                  <c:v>379</c:v>
                </c:pt>
                <c:pt idx="4">
                  <c:v>177</c:v>
                </c:pt>
                <c:pt idx="5">
                  <c:v>44</c:v>
                </c:pt>
                <c:pt idx="6">
                  <c:v>16</c:v>
                </c:pt>
              </c:numCache>
            </c:numRef>
          </c:val>
        </c:ser>
        <c:dLbls>
          <c:showVal val="1"/>
        </c:dLbls>
        <c:marker val="1"/>
        <c:axId val="112228992"/>
        <c:axId val="112243072"/>
      </c:lineChart>
      <c:catAx>
        <c:axId val="112228992"/>
        <c:scaling>
          <c:orientation val="minMax"/>
        </c:scaling>
        <c:axPos val="b"/>
        <c:numFmt formatCode="General" sourceLinked="1"/>
        <c:tickLblPos val="nextTo"/>
        <c:txPr>
          <a:bodyPr/>
          <a:lstStyle/>
          <a:p>
            <a:pPr>
              <a:defRPr sz="1200" baseline="0">
                <a:latin typeface="+mj-lt"/>
              </a:defRPr>
            </a:pPr>
            <a:endParaRPr lang="en-US"/>
          </a:p>
        </c:txPr>
        <c:crossAx val="112243072"/>
        <c:crosses val="autoZero"/>
        <c:auto val="1"/>
        <c:lblAlgn val="ctr"/>
        <c:lblOffset val="100"/>
      </c:catAx>
      <c:valAx>
        <c:axId val="112243072"/>
        <c:scaling>
          <c:orientation val="minMax"/>
        </c:scaling>
        <c:axPos val="l"/>
        <c:title>
          <c:tx>
            <c:rich>
              <a:bodyPr rot="-5400000" vert="horz"/>
              <a:lstStyle/>
              <a:p>
                <a:pPr>
                  <a:defRPr sz="2000" baseline="0">
                    <a:latin typeface="+mj-lt"/>
                  </a:defRPr>
                </a:pPr>
                <a:r>
                  <a:rPr lang="en-GB" sz="1200" b="0" i="0" u="none" strike="noStrike" baseline="0" dirty="0" smtClean="0">
                    <a:latin typeface="Times New Roman" pitchFamily="18" charset="0"/>
                    <a:cs typeface="Times New Roman" pitchFamily="18" charset="0"/>
                  </a:rPr>
                  <a:t>No of FNO appeals allowed on HR grounds </a:t>
                </a:r>
                <a:endParaRPr lang="en-GB" sz="1200" b="0" baseline="0" dirty="0">
                  <a:latin typeface="Times New Roman" pitchFamily="18" charset="0"/>
                  <a:cs typeface="Times New Roman" pitchFamily="18" charset="0"/>
                </a:endParaRPr>
              </a:p>
            </c:rich>
          </c:tx>
        </c:title>
        <c:numFmt formatCode="General" sourceLinked="1"/>
        <c:tickLblPos val="nextTo"/>
        <c:txPr>
          <a:bodyPr/>
          <a:lstStyle/>
          <a:p>
            <a:pPr>
              <a:defRPr sz="1200" baseline="0">
                <a:latin typeface="+mj-lt"/>
              </a:defRPr>
            </a:pPr>
            <a:endParaRPr lang="en-US"/>
          </a:p>
        </c:txPr>
        <c:crossAx val="112228992"/>
        <c:crosses val="autoZero"/>
        <c:crossBetween val="between"/>
      </c:valAx>
      <c:spPr>
        <a:noFill/>
        <a:ln w="25400">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lineChart>
        <c:grouping val="standard"/>
        <c:ser>
          <c:idx val="0"/>
          <c:order val="0"/>
          <c:tx>
            <c:strRef>
              <c:f>Sheet1!$B$1</c:f>
              <c:strCache>
                <c:ptCount val="1"/>
                <c:pt idx="0">
                  <c:v>Appeals allowed</c:v>
                </c:pt>
              </c:strCache>
            </c:strRef>
          </c:tx>
          <c:spPr>
            <a:ln w="22225"/>
          </c:spPr>
          <c:marker>
            <c:spPr>
              <a:ln w="19050"/>
            </c:spPr>
          </c:marker>
          <c:dLbls>
            <c:spPr>
              <a:noFill/>
              <a:ln>
                <a:noFill/>
              </a:ln>
              <a:effectLst/>
            </c:spPr>
            <c:txPr>
              <a:bodyPr/>
              <a:lstStyle/>
              <a:p>
                <a:pPr>
                  <a:defRPr sz="1200" baseline="0">
                    <a:latin typeface="+mj-lt"/>
                  </a:defRPr>
                </a:pPr>
                <a:endParaRPr lang="en-US"/>
              </a:p>
            </c:txPr>
            <c:dLblPos val="t"/>
            <c:showVal val="1"/>
            <c:extLst>
              <c:ext xmlns:c15="http://schemas.microsoft.com/office/drawing/2012/chart" uri="{CE6537A1-D6FC-4f65-9D91-7224C49458BB}">
                <c15:showLeaderLines val="0"/>
              </c:ext>
            </c:extLst>
          </c:dLbls>
          <c:cat>
            <c:numRef>
              <c:f>Sheet1!$A$2:$A$5</c:f>
              <c:numCache>
                <c:formatCode>General</c:formatCode>
                <c:ptCount val="4"/>
                <c:pt idx="0">
                  <c:v>2012</c:v>
                </c:pt>
                <c:pt idx="1">
                  <c:v>2013</c:v>
                </c:pt>
                <c:pt idx="2">
                  <c:v>2014</c:v>
                </c:pt>
                <c:pt idx="3">
                  <c:v>2015</c:v>
                </c:pt>
              </c:numCache>
            </c:numRef>
          </c:cat>
          <c:val>
            <c:numRef>
              <c:f>Sheet1!$B$2:$B$5</c:f>
              <c:numCache>
                <c:formatCode>General</c:formatCode>
                <c:ptCount val="4"/>
                <c:pt idx="0">
                  <c:v>35</c:v>
                </c:pt>
                <c:pt idx="1">
                  <c:v>16</c:v>
                </c:pt>
                <c:pt idx="2">
                  <c:v>56</c:v>
                </c:pt>
                <c:pt idx="3">
                  <c:v>71</c:v>
                </c:pt>
              </c:numCache>
            </c:numRef>
          </c:val>
        </c:ser>
        <c:dLbls>
          <c:showVal val="1"/>
        </c:dLbls>
        <c:marker val="1"/>
        <c:axId val="114151808"/>
        <c:axId val="114153728"/>
      </c:lineChart>
      <c:catAx>
        <c:axId val="114151808"/>
        <c:scaling>
          <c:orientation val="minMax"/>
        </c:scaling>
        <c:axPos val="b"/>
        <c:numFmt formatCode="General" sourceLinked="1"/>
        <c:tickLblPos val="nextTo"/>
        <c:txPr>
          <a:bodyPr/>
          <a:lstStyle/>
          <a:p>
            <a:pPr>
              <a:defRPr sz="1200" baseline="0">
                <a:latin typeface="+mj-lt"/>
              </a:defRPr>
            </a:pPr>
            <a:endParaRPr lang="en-US"/>
          </a:p>
        </c:txPr>
        <c:crossAx val="114153728"/>
        <c:crosses val="autoZero"/>
        <c:auto val="1"/>
        <c:lblAlgn val="ctr"/>
        <c:lblOffset val="100"/>
      </c:catAx>
      <c:valAx>
        <c:axId val="114153728"/>
        <c:scaling>
          <c:orientation val="minMax"/>
        </c:scaling>
        <c:axPos val="l"/>
        <c:title>
          <c:tx>
            <c:rich>
              <a:bodyPr rot="-5400000" vert="horz"/>
              <a:lstStyle/>
              <a:p>
                <a:pPr>
                  <a:defRPr sz="2000" baseline="0">
                    <a:latin typeface="+mj-lt"/>
                  </a:defRPr>
                </a:pPr>
                <a:r>
                  <a:rPr lang="en-GB" sz="1200" b="0" i="0" u="none" strike="noStrike" baseline="0" dirty="0" smtClean="0">
                    <a:latin typeface="Times New Roman" pitchFamily="18" charset="0"/>
                    <a:cs typeface="Times New Roman" pitchFamily="18" charset="0"/>
                  </a:rPr>
                  <a:t>No of individuals granted Restricted Leave</a:t>
                </a:r>
                <a:endParaRPr lang="en-GB" sz="1200" b="0" baseline="0" dirty="0">
                  <a:latin typeface="Times New Roman" pitchFamily="18" charset="0"/>
                  <a:cs typeface="Times New Roman" pitchFamily="18" charset="0"/>
                </a:endParaRPr>
              </a:p>
            </c:rich>
          </c:tx>
        </c:title>
        <c:numFmt formatCode="General" sourceLinked="1"/>
        <c:tickLblPos val="nextTo"/>
        <c:txPr>
          <a:bodyPr/>
          <a:lstStyle/>
          <a:p>
            <a:pPr>
              <a:defRPr sz="1200" baseline="0">
                <a:latin typeface="+mj-lt"/>
              </a:defRPr>
            </a:pPr>
            <a:endParaRPr lang="en-US"/>
          </a:p>
        </c:txPr>
        <c:crossAx val="114151808"/>
        <c:crosses val="autoZero"/>
        <c:crossBetween val="between"/>
      </c:valAx>
      <c:spPr>
        <a:noFill/>
        <a:ln w="25400">
          <a:noFill/>
        </a:ln>
      </c:spPr>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DC53E-3069-4CD3-AA95-556AD0D6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9230</Words>
  <Characters>48090</Characters>
  <Application>Microsoft Office Word</Application>
  <DocSecurity>0</DocSecurity>
  <Lines>924</Lines>
  <Paragraphs>275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57045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Reviewer</cp:lastModifiedBy>
  <cp:revision>3</cp:revision>
  <cp:lastPrinted>2016-01-21T11:13:00Z</cp:lastPrinted>
  <dcterms:created xsi:type="dcterms:W3CDTF">2016-11-17T14:36:00Z</dcterms:created>
  <dcterms:modified xsi:type="dcterms:W3CDTF">2016-11-17T14:38:00Z</dcterms:modified>
</cp:coreProperties>
</file>